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D11E2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F3484B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F3484B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3484B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เพิ่มประสิทธิภาพการทำงานของขวดน้ำอัจฉริยะ</w:t>
      </w:r>
    </w:p>
    <w:p w14:paraId="413B0DB7" w14:textId="3DD28EF4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  <w:r w:rsidRPr="00F3484B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ด้วยโซลูชัน </w:t>
      </w:r>
      <w:r w:rsidRPr="00F3484B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F3484B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F3484B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ขั้นสูง</w:t>
      </w:r>
    </w:p>
    <w:p w14:paraId="2C065097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ขวดน้ำอัจฉริยะที่แตกต่างจากแม่พิมพ์ขวดน้ำแบบเดิม ใช้เทคโนโลยีขั้นสูงเพื่อรักษา</w:t>
      </w:r>
    </w:p>
    <w:p w14:paraId="20F5B0D6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ระดับความชุ่มชื้นตลอดทั้งวัน ส่งเสริมนิสัยการดื่มน้ำที่ดีขึ้น </w:t>
      </w:r>
    </w:p>
    <w:p w14:paraId="34FD850A" w14:textId="033AC879" w:rsidR="00C0567D" w:rsidRPr="00F3484B" w:rsidRDefault="00F3484B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hyperlink r:id="rId11" w:history="1">
        <w:r w:rsidR="00C0567D" w:rsidRPr="00F3484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เทอร์โมพลาสติกอีลาสโตเมอร์ (</w:t>
        </w:r>
        <w:r w:rsidR="00C0567D" w:rsidRPr="00F3484B">
          <w:rPr>
            <w:rStyle w:val="Hyperlink"/>
            <w:rFonts w:ascii="Arial" w:hAnsi="Arial" w:cs="Arial"/>
            <w:sz w:val="20"/>
            <w:szCs w:val="20"/>
            <w:lang w:bidi="th-TH"/>
          </w:rPr>
          <w:t>TPEs</w:t>
        </w:r>
        <w:r w:rsidR="00C0567D" w:rsidRPr="00F3484B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)</w:t>
        </w:r>
      </w:hyperlink>
      <w:r w:rsidR="00C0567D"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="00C0567D" w:rsidRPr="00F3484B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ช่วยเพิ่มการใช้งานของขวดน้ำเหล่านี้</w:t>
      </w:r>
    </w:p>
    <w:p w14:paraId="31ABBDF1" w14:textId="0C8DBFA3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ด้วยการยึดเกาะที่ดีขึ้น ปลอดภัยขึ้น และใช้งานได้ยาวนาน</w:t>
      </w:r>
    </w:p>
    <w:p w14:paraId="754B95E6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71F74582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Arial" w:hAnsi="Arial" w:cs="Arial"/>
          <w:sz w:val="20"/>
          <w:szCs w:val="20"/>
          <w:lang w:bidi="th-TH"/>
        </w:rPr>
        <w:t>KRAIBURG TPE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ผู้ผลิตเทอร์โมพลาสติกอีลาสโตเมอร์ระดับโลก มอบประโยชน์เหล่านี้</w:t>
      </w:r>
    </w:p>
    <w:p w14:paraId="49FAA3E3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ด้วยซีรีส์ </w:t>
      </w:r>
      <w:r w:rsidRPr="00F3484B">
        <w:rPr>
          <w:rFonts w:ascii="Arial" w:hAnsi="Arial" w:cs="Arial"/>
          <w:sz w:val="20"/>
          <w:szCs w:val="20"/>
          <w:lang w:bidi="th-TH"/>
        </w:rPr>
        <w:t>FC/AD/PP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ซึ่งเป็นโซลูชันวัสดุที่สร้างสรรค์ซึ่งออกแบบมาเพื่อความยั่งยืน </w:t>
      </w:r>
    </w:p>
    <w:p w14:paraId="0E79E7CC" w14:textId="36327D38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ประสิทธิภาพในการผลิต และการปฏิบัติตามกฎระเบียบด้านการสัมผัสอาหารระดับโลก</w:t>
      </w:r>
    </w:p>
    <w:p w14:paraId="13DEC518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449DE0D" w14:textId="4BFF8A12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โซลูชันสำหรับการผลิตที่คล่องตัวและเหมาะสมที่สุด</w:t>
      </w:r>
    </w:p>
    <w:p w14:paraId="318302E0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3484B">
        <w:rPr>
          <w:rFonts w:ascii="Arial" w:hAnsi="Arial" w:cs="Arial"/>
          <w:sz w:val="20"/>
          <w:szCs w:val="20"/>
          <w:lang w:bidi="th-TH"/>
        </w:rPr>
        <w:t>FC/AD/PP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F3484B">
        <w:rPr>
          <w:rFonts w:ascii="Arial" w:hAnsi="Arial" w:cs="Arial"/>
          <w:sz w:val="20"/>
          <w:szCs w:val="20"/>
          <w:lang w:bidi="th-TH"/>
        </w:rPr>
        <w:t>KRAIBURG TPE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เพิ่มประสิทธิภาพคุณสมบัติการไหล </w:t>
      </w:r>
    </w:p>
    <w:p w14:paraId="30D86D18" w14:textId="4F956651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ทำให้สามารถผลิตได้อย่างมีประสิทธิภาพและแม่นยำ</w:t>
      </w:r>
    </w:p>
    <w:p w14:paraId="19989C85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844A089" w14:textId="77777777" w:rsidR="009B5B34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ด้วยความแข็งตั้งแต่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30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ถึง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90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>Shore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และออกแบบมาเพื่อการยึดเกาะที่ดีเยี่ยมกับ</w:t>
      </w:r>
    </w:p>
    <w:p w14:paraId="53B69DEB" w14:textId="4BCF68E2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โพลีโพรพีลีน (</w:t>
      </w:r>
      <w:r w:rsidRPr="00F3484B">
        <w:rPr>
          <w:rFonts w:ascii="Arial" w:hAnsi="Arial" w:cs="Arial"/>
          <w:sz w:val="20"/>
          <w:szCs w:val="20"/>
          <w:lang w:bidi="th-TH"/>
        </w:rPr>
        <w:t>PP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)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ช่วยให้ขวดที่ใช้ในชีวิตประจำวันมีความน่าเชื่อถือและใช้งานได้ดี</w:t>
      </w:r>
    </w:p>
    <w:p w14:paraId="7654A8A2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4D445C53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วัสดุนี้ยังง่ายต่อการประมวลผลโดยใช้การฉีดขึ้นรูป การอัดขึ้นรูป และการพิมพ์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3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มิติ</w:t>
      </w:r>
    </w:p>
    <w:p w14:paraId="3F5BEC94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1793B3D6" w14:textId="2560B041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โซลูชันสำหรับการใช้งานที่ปลอดภัยเมื่อสัมผัสอาหาร</w:t>
      </w:r>
    </w:p>
    <w:p w14:paraId="56F469A6" w14:textId="77777777" w:rsidR="00C0567D" w:rsidRPr="00F3484B" w:rsidRDefault="00C0567D" w:rsidP="00F3484B">
      <w:pPr>
        <w:pStyle w:val="NoSpacing"/>
        <w:spacing w:line="360" w:lineRule="auto"/>
        <w:rPr>
          <w:rFonts w:ascii="Arial" w:hAnsi="Arial" w:cs="Arial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เป็นไปตามมาตรฐานความปลอดภัยที่เข้มงวด รวมถึงข้อบังคับ (</w:t>
      </w:r>
      <w:r w:rsidRPr="00F3484B">
        <w:rPr>
          <w:rFonts w:ascii="Arial" w:hAnsi="Arial" w:cs="Arial"/>
          <w:sz w:val="20"/>
          <w:szCs w:val="20"/>
          <w:lang w:bidi="th-TH"/>
        </w:rPr>
        <w:t>EU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)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หมายเลข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F3484B">
        <w:rPr>
          <w:rFonts w:ascii="Arial" w:hAnsi="Arial" w:cs="Arial"/>
          <w:sz w:val="20"/>
          <w:szCs w:val="20"/>
          <w:lang w:bidi="th-TH"/>
        </w:rPr>
        <w:t xml:space="preserve">, </w:t>
      </w:r>
    </w:p>
    <w:p w14:paraId="3AD4E3F9" w14:textId="77777777" w:rsidR="00F3484B" w:rsidRDefault="00C0567D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3484B">
        <w:rPr>
          <w:rFonts w:ascii="Arial" w:hAnsi="Arial" w:cs="Arial"/>
          <w:sz w:val="20"/>
          <w:szCs w:val="20"/>
          <w:lang w:bidi="th-TH"/>
        </w:rPr>
        <w:t xml:space="preserve">US FDA CFR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21</w:t>
      </w:r>
      <w:r w:rsidRPr="00F3484B">
        <w:rPr>
          <w:rFonts w:ascii="Arial" w:hAnsi="Arial" w:cs="Arial"/>
          <w:sz w:val="20"/>
          <w:szCs w:val="20"/>
          <w:lang w:bidi="th-TH"/>
        </w:rPr>
        <w:t xml:space="preserve">, GB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4806.7-2023</w:t>
      </w:r>
      <w:r w:rsidRPr="00F3484B">
        <w:rPr>
          <w:rFonts w:ascii="Arial" w:hAnsi="Arial" w:cs="Arial"/>
          <w:sz w:val="20"/>
          <w:szCs w:val="20"/>
          <w:lang w:bidi="th-TH"/>
        </w:rPr>
        <w:t>, EN</w:t>
      </w:r>
      <w:r w:rsidRPr="00F3484B">
        <w:rPr>
          <w:rFonts w:ascii="Arial" w:hAnsi="Arial" w:cs="Arial"/>
          <w:sz w:val="20"/>
          <w:szCs w:val="20"/>
          <w:cs/>
          <w:lang w:bidi="th-TH"/>
        </w:rPr>
        <w:t>71-3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ตลอดจน </w:t>
      </w:r>
      <w:r w:rsidRPr="00F3484B">
        <w:rPr>
          <w:rFonts w:ascii="Arial" w:hAnsi="Arial" w:cs="Arial"/>
          <w:sz w:val="20"/>
          <w:szCs w:val="20"/>
          <w:lang w:bidi="th-TH"/>
        </w:rPr>
        <w:t>REACH, SVHC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</w:p>
    <w:p w14:paraId="5658B0FE" w14:textId="191466A9" w:rsidR="00F3484B" w:rsidRDefault="00C0567D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ตามข้อกำหนด </w:t>
      </w:r>
      <w:r w:rsidRPr="00F3484B">
        <w:rPr>
          <w:rFonts w:ascii="Arial" w:hAnsi="Arial" w:cs="Arial"/>
          <w:sz w:val="20"/>
          <w:szCs w:val="20"/>
          <w:lang w:bidi="th-TH"/>
        </w:rPr>
        <w:t>RoHS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3484B">
        <w:rPr>
          <w:rFonts w:ascii="Arial" w:hAnsi="Arial" w:cs="Arial"/>
          <w:sz w:val="20"/>
          <w:szCs w:val="20"/>
          <w:lang w:bidi="th-TH"/>
        </w:rPr>
        <w:t>FC/AD/PP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F3484B">
        <w:rPr>
          <w:rFonts w:ascii="Arial" w:hAnsi="Arial" w:cs="Arial"/>
          <w:sz w:val="20"/>
          <w:szCs w:val="20"/>
          <w:lang w:bidi="th-TH"/>
        </w:rPr>
        <w:t>KRAIBURG TPE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นั้น</w:t>
      </w:r>
      <w:hyperlink r:id="rId12" w:history="1">
        <w:r w:rsidRPr="00F3484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ปลอดภัยสำหรับการสัมผัสอาหาร</w:t>
        </w:r>
      </w:hyperlink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เพื่อใช้ในขวดน้ำอัจฉริยะ</w:t>
      </w:r>
    </w:p>
    <w:p w14:paraId="20B8FDE4" w14:textId="77777777" w:rsidR="00F3484B" w:rsidRDefault="00F3484B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590C956A" w14:textId="238AD924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นอกจากนี้ยังปราศจากส่วนผสมจากสัตว์ โลหะหนัก พาทาเลต บิสฟีนอล เอ และลาเท็กซ์ </w:t>
      </w:r>
    </w:p>
    <w:p w14:paraId="45850180" w14:textId="61DC3C92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จึงสามารถใช้ในวัสดุบรรจุภัณฑ์ได้อย่างปลอดภัย</w:t>
      </w:r>
    </w:p>
    <w:p w14:paraId="1A9752AF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8F05A69" w14:textId="73F0D610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โซลูชันสำหรับการออกแบบที่ยั่งยืนและมีสไตล์</w:t>
      </w:r>
    </w:p>
    <w:p w14:paraId="1879CF53" w14:textId="4ABF2308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ซีรีส์ </w:t>
      </w:r>
      <w:r w:rsidRPr="00F3484B">
        <w:rPr>
          <w:rFonts w:ascii="Arial" w:hAnsi="Arial" w:cs="Arial"/>
          <w:sz w:val="20"/>
          <w:szCs w:val="20"/>
          <w:lang w:bidi="th-TH"/>
        </w:rPr>
        <w:t>FC/AD/PP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เป็น</w:t>
      </w:r>
      <w:hyperlink r:id="rId13" w:history="1">
        <w:r w:rsidRPr="00F3484B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โซลูชันที่ยั่งยืน</w:t>
        </w:r>
      </w:hyperlink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ซึ่งส่งเสริมความรับผิดชอบต่อสิ่งแวดล้อมผ่านแนวทาง</w:t>
      </w:r>
    </w:p>
    <w:p w14:paraId="485628F9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สมดุลมวล </w:t>
      </w:r>
      <w:r w:rsidRPr="00F3484B">
        <w:rPr>
          <w:rFonts w:ascii="Arial" w:hAnsi="Arial" w:cs="Arial"/>
          <w:sz w:val="20"/>
          <w:szCs w:val="20"/>
          <w:lang w:bidi="th-TH"/>
        </w:rPr>
        <w:t>ISCC PLUS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ช่วยให้สามารถตรวจสอบย้อนกลับได้และลดผลกระทบต่อสิ่งแวดล้อม</w:t>
      </w:r>
    </w:p>
    <w:p w14:paraId="07C92BD0" w14:textId="14136D56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เพื่อตอบสนองความต้องการผลิตภัณฑ์ที่เป็นมิตรต่อสิ่งแวดล้อมที่เพิ่มมากขึ้น</w:t>
      </w:r>
    </w:p>
    <w:p w14:paraId="4BA290D8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34DBCC5" w14:textId="3C922DE2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</w:t>
      </w:r>
      <w:r w:rsidRPr="00F3484B">
        <w:rPr>
          <w:rFonts w:ascii="Arial" w:hAnsi="Arial" w:cs="Arial"/>
          <w:sz w:val="20"/>
          <w:szCs w:val="20"/>
          <w:lang w:bidi="th-TH"/>
        </w:rPr>
        <w:t>KRAIBURG TPE</w:t>
      </w:r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ยังเสนอการ</w:t>
      </w:r>
      <w:r w:rsidR="009B5B34"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ทำสีสำเร็จรูป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และการปรับ</w:t>
      </w:r>
      <w:r w:rsidR="009B5B34" w:rsidRPr="00F3484B">
        <w:rPr>
          <w:rFonts w:ascii="Leelawadee" w:hAnsi="Leelawadee" w:cs="Leelawadee" w:hint="cs"/>
          <w:sz w:val="20"/>
          <w:szCs w:val="20"/>
          <w:cs/>
          <w:lang w:bidi="th-TH"/>
        </w:rPr>
        <w:t>สี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ในบริษัท </w:t>
      </w:r>
    </w:p>
    <w:p w14:paraId="5239146B" w14:textId="77777777" w:rsidR="00C0567D" w:rsidRPr="00F3484B" w:rsidRDefault="00C0567D" w:rsidP="00F3484B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โดยมีสีต่างๆ มากมายเพื่อตอบสนองความต้องการด้านการออกแบบที่แตกต่างกัน </w:t>
      </w:r>
    </w:p>
    <w:p w14:paraId="6EDB82DF" w14:textId="77777777" w:rsidR="00F3484B" w:rsidRDefault="00C0567D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เพื่อความยืดหยุ่นในการออกแบบขวดน้ำที่สร้างสรรค์</w:t>
      </w:r>
    </w:p>
    <w:p w14:paraId="73E25AD9" w14:textId="77777777" w:rsidR="00F3484B" w:rsidRDefault="00F3484B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zh-CN" w:bidi="th-TH"/>
        </w:rPr>
      </w:pPr>
    </w:p>
    <w:p w14:paraId="16D044DA" w14:textId="76389613" w:rsidR="00F3484B" w:rsidRPr="00F3484B" w:rsidRDefault="00F3484B" w:rsidP="00F3484B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zh-CN"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หากต้องการเรียนรู้วิธีเสนอทางเลือกที่ยั่งยืนมากขึ้นโดยไม่กระทบต่อคุณภาพหรือประสิทธิภาพ:</w:t>
      </w:r>
    </w:p>
    <w:p w14:paraId="1017FB08" w14:textId="77777777" w:rsidR="00F3484B" w:rsidRDefault="00F3484B" w:rsidP="00F3484B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lang w:eastAsia="zh-CN" w:bidi="th-TH"/>
        </w:rPr>
      </w:pPr>
      <w:hyperlink r:id="rId14" w:history="1">
        <w:r w:rsidRPr="00F3484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เยี่ยมชม </w:t>
        </w:r>
        <w:r w:rsidRPr="00F3484B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KRAIBURG TPE </w:t>
        </w:r>
        <w:r w:rsidRPr="00F3484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ใน </w:t>
        </w:r>
        <w:r w:rsidRPr="00F3484B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CHINAPLAS </w:t>
        </w:r>
        <w:r w:rsidRPr="00F3484B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2025</w:t>
        </w:r>
      </w:hyperlink>
      <w:r w:rsidRPr="00F3484B">
        <w:rPr>
          <w:rFonts w:ascii="Arial" w:hAnsi="Arial" w:cs="Arial"/>
          <w:sz w:val="20"/>
          <w:szCs w:val="20"/>
          <w:u w:val="single"/>
          <w:cs/>
          <w:lang w:bidi="th-TH"/>
        </w:rPr>
        <w:t xml:space="preserve"> </w:t>
      </w:r>
    </w:p>
    <w:p w14:paraId="5008C881" w14:textId="33128EB0" w:rsidR="00F3484B" w:rsidRDefault="00F3484B" w:rsidP="00F3484B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พบกับเราที่ฮอลล์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17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บูธหมายเลข: </w:t>
      </w:r>
      <w:r w:rsidRPr="00F3484B">
        <w:rPr>
          <w:rFonts w:ascii="Arial" w:hAnsi="Arial" w:cs="Arial"/>
          <w:sz w:val="20"/>
          <w:szCs w:val="20"/>
          <w:lang w:bidi="th-TH"/>
        </w:rPr>
        <w:t>Q</w:t>
      </w:r>
      <w:r w:rsidRPr="00F3484B">
        <w:rPr>
          <w:rFonts w:ascii="Arial" w:hAnsi="Arial" w:cs="Arial"/>
          <w:sz w:val="20"/>
          <w:szCs w:val="20"/>
          <w:cs/>
          <w:lang w:bidi="th-TH"/>
        </w:rPr>
        <w:t>71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เพื่อสำรวจโซลูชัน </w:t>
      </w:r>
      <w:r w:rsidRPr="00F3484B">
        <w:rPr>
          <w:rFonts w:ascii="Arial" w:hAnsi="Arial" w:cs="Arial"/>
          <w:sz w:val="20"/>
          <w:szCs w:val="20"/>
          <w:lang w:bidi="th-TH"/>
        </w:rPr>
        <w:t>TPE</w:t>
      </w:r>
      <w:r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ที่เป็นนวัตกรรมและยั่งยืนของเรา และติดต่อกับผู้เชี่ยวชาญในด้านอุตสาหกรรม</w:t>
      </w:r>
    </w:p>
    <w:p w14:paraId="10E66CD6" w14:textId="5189B196" w:rsidR="00F3484B" w:rsidRPr="00F3484B" w:rsidRDefault="00F3484B" w:rsidP="00F3484B">
      <w:pPr>
        <w:spacing w:line="360" w:lineRule="auto"/>
        <w:ind w:right="1559"/>
        <w:rPr>
          <w:rFonts w:ascii="Arial" w:hAnsi="Arial" w:cs="Arial" w:hint="eastAsia"/>
          <w:sz w:val="20"/>
          <w:szCs w:val="20"/>
          <w:u w:val="single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ลงทะเบียนที่</w:t>
      </w:r>
      <w:r w:rsidRPr="00F3484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5" w:history="1">
        <w:r w:rsidRPr="00F3484B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เพื่อฟรี </w:t>
      </w:r>
      <w:r w:rsidRPr="00F3484B">
        <w:rPr>
          <w:rFonts w:ascii="Arial" w:hAnsi="Arial" w:cs="Arial"/>
          <w:sz w:val="20"/>
          <w:szCs w:val="20"/>
          <w:lang w:bidi="th-TH"/>
        </w:rPr>
        <w:t>Visitor Pass</w:t>
      </w:r>
      <w:r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และทำการนัดหมายที่บูธ! รีบหน่อย - มีจำนวนจำกัด </w:t>
      </w:r>
    </w:p>
    <w:p w14:paraId="2AED0BDA" w14:textId="2A90BABE" w:rsidR="003804B8" w:rsidRPr="003804B8" w:rsidRDefault="003804B8" w:rsidP="003804B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  <w:lang w:val="en-MY" w:eastAsia="en-MY" w:bidi="ar-SA"/>
        </w:rPr>
        <w:drawing>
          <wp:inline distT="0" distB="0" distL="0" distR="0" wp14:anchorId="43ADDBE1" wp14:editId="46F43485">
            <wp:extent cx="4254500" cy="2354906"/>
            <wp:effectExtent l="0" t="0" r="0" b="7620"/>
            <wp:docPr id="2088348947" name="Picture 1" descr="A blue water bottle with a digital display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348947" name="Picture 1" descr="A blue water bottle with a digital display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181" cy="23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70FAE" w14:textId="77777777" w:rsidR="00F3484B" w:rsidRPr="004D36FD" w:rsidRDefault="00F3484B" w:rsidP="00F3484B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9514766" w14:textId="77777777" w:rsidR="00F3484B" w:rsidRPr="00201357" w:rsidRDefault="00F3484B" w:rsidP="00F3484B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E2CEEF0" w14:textId="77777777" w:rsidR="00F3484B" w:rsidRPr="00201357" w:rsidRDefault="00F3484B" w:rsidP="00F3484B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lastRenderedPageBreak/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0" locked="0" layoutInCell="1" allowOverlap="1" wp14:anchorId="4BEE02D9" wp14:editId="04F02710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77A0E" w14:textId="77777777" w:rsidR="00F3484B" w:rsidRPr="009A614B" w:rsidRDefault="00F3484B" w:rsidP="00F3484B">
      <w:pPr>
        <w:ind w:right="1559"/>
        <w:rPr>
          <w:sz w:val="2"/>
          <w:szCs w:val="2"/>
        </w:rPr>
      </w:pPr>
    </w:p>
    <w:p w14:paraId="11723126" w14:textId="77777777" w:rsidR="00F3484B" w:rsidRPr="00201357" w:rsidRDefault="00F3484B" w:rsidP="00F3484B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4D42BE9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3360" behindDoc="1" locked="0" layoutInCell="1" allowOverlap="1" wp14:anchorId="0C173754" wp14:editId="71B252ED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A570D2" w14:textId="77777777" w:rsidR="00F3484B" w:rsidRPr="00201357" w:rsidRDefault="00F3484B" w:rsidP="00F3484B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7E606B2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E9BD5C5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4B64D130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243DE4" wp14:editId="46672DF7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5B4A46" wp14:editId="6C3D4EB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00F8D4" wp14:editId="4B56A1B9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8725B3" wp14:editId="3CBE28A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62A8CB2" wp14:editId="0964767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BA0A7B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7D310E09" w14:textId="77777777" w:rsidR="00F3484B" w:rsidRPr="00201357" w:rsidRDefault="00F3484B" w:rsidP="00F3484B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6E205E22" wp14:editId="6AC8281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F46B20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4BE8E35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D624A18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EC12F18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4388449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737B2D1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ED3F503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46B3BF3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0E7942B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7F2C2CFA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CC680A8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642A764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061C728F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C639984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64050DF4" w14:textId="77777777" w:rsidR="00F3484B" w:rsidRPr="00201357" w:rsidRDefault="00F3484B" w:rsidP="00F3484B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F213D22" w:rsidR="001655F4" w:rsidRPr="00F3484B" w:rsidRDefault="00F3484B" w:rsidP="00F3484B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3484B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7BD0B" w14:textId="77777777" w:rsidR="00C34FE2" w:rsidRDefault="00C34FE2" w:rsidP="00784C57">
      <w:pPr>
        <w:spacing w:after="0" w:line="240" w:lineRule="auto"/>
      </w:pPr>
      <w:r>
        <w:separator/>
      </w:r>
    </w:p>
  </w:endnote>
  <w:endnote w:type="continuationSeparator" w:id="0">
    <w:p w14:paraId="1B2A5170" w14:textId="77777777" w:rsidR="00C34FE2" w:rsidRDefault="00C34F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C20E" w14:textId="77777777" w:rsidR="00C34FE2" w:rsidRDefault="00C34FE2" w:rsidP="00784C57">
      <w:pPr>
        <w:spacing w:after="0" w:line="240" w:lineRule="auto"/>
      </w:pPr>
      <w:r>
        <w:separator/>
      </w:r>
    </w:p>
  </w:footnote>
  <w:footnote w:type="continuationSeparator" w:id="0">
    <w:p w14:paraId="29799920" w14:textId="77777777" w:rsidR="00C34FE2" w:rsidRDefault="00C34F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3951139" w14:textId="3395EC57" w:rsidR="00F3484B" w:rsidRDefault="00F3484B" w:rsidP="00F3484B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3484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3484B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เพิ่มประสิทธิภาพการทำงานของขวดน้ำอัจฉริยะด้วยโซลูชัน</w:t>
          </w:r>
          <w:proofErr w:type="spellEnd"/>
          <w:r w:rsidRPr="00F3484B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3484B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17BC39C1" w14:textId="77777777" w:rsidR="002A2985" w:rsidRPr="003804B8" w:rsidRDefault="002A2985" w:rsidP="002A2985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April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414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FF7D7E1" w14:textId="7672F7B6" w:rsidR="00F3484B" w:rsidRDefault="00F3484B" w:rsidP="00F3484B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3484B">
            <w:rPr>
              <w:rFonts w:ascii="Arial" w:hAnsi="Arial" w:cs="Arial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F3484B">
            <w:rPr>
              <w:rFonts w:ascii="Leelawadee UI" w:hAnsi="Leelawadee UI" w:cs="Leelawadee UI"/>
              <w:b/>
              <w:bCs/>
              <w:sz w:val="16"/>
              <w:szCs w:val="16"/>
            </w:rPr>
            <w:t>เพิ่มประสิทธิภาพการทำงานของขวดน้ำอัจฉริยะด้วยโซลูชัน</w:t>
          </w:r>
          <w:proofErr w:type="spellEnd"/>
          <w:r w:rsidRPr="00F3484B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3484B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</w:p>
        <w:p w14:paraId="765F9503" w14:textId="0C2419A0" w:rsidR="003C4170" w:rsidRPr="003804B8" w:rsidRDefault="003C4170" w:rsidP="00F3484B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3804B8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April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5"/>
  </w:num>
  <w:num w:numId="2" w16cid:durableId="1576087645">
    <w:abstractNumId w:val="17"/>
  </w:num>
  <w:num w:numId="3" w16cid:durableId="1666392792">
    <w:abstractNumId w:val="3"/>
  </w:num>
  <w:num w:numId="4" w16cid:durableId="490297664">
    <w:abstractNumId w:val="30"/>
  </w:num>
  <w:num w:numId="5" w16cid:durableId="1443380260">
    <w:abstractNumId w:val="21"/>
  </w:num>
  <w:num w:numId="6" w16cid:durableId="378096122">
    <w:abstractNumId w:val="26"/>
  </w:num>
  <w:num w:numId="7" w16cid:durableId="1067997202">
    <w:abstractNumId w:val="10"/>
  </w:num>
  <w:num w:numId="8" w16cid:durableId="1679431497">
    <w:abstractNumId w:val="29"/>
  </w:num>
  <w:num w:numId="9" w16cid:durableId="916750107">
    <w:abstractNumId w:val="22"/>
  </w:num>
  <w:num w:numId="10" w16cid:durableId="1509297824">
    <w:abstractNumId w:val="1"/>
  </w:num>
  <w:num w:numId="11" w16cid:durableId="1970668113">
    <w:abstractNumId w:val="19"/>
  </w:num>
  <w:num w:numId="12" w16cid:durableId="800279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8"/>
  </w:num>
  <w:num w:numId="14" w16cid:durableId="976255332">
    <w:abstractNumId w:val="25"/>
  </w:num>
  <w:num w:numId="15" w16cid:durableId="1158425369">
    <w:abstractNumId w:val="18"/>
  </w:num>
  <w:num w:numId="16" w16cid:durableId="661472211">
    <w:abstractNumId w:val="20"/>
  </w:num>
  <w:num w:numId="17" w16cid:durableId="1574659210">
    <w:abstractNumId w:val="15"/>
  </w:num>
  <w:num w:numId="18" w16cid:durableId="1304626194">
    <w:abstractNumId w:val="14"/>
  </w:num>
  <w:num w:numId="19" w16cid:durableId="1588920452">
    <w:abstractNumId w:val="24"/>
  </w:num>
  <w:num w:numId="20" w16cid:durableId="1621104893">
    <w:abstractNumId w:val="9"/>
  </w:num>
  <w:num w:numId="21" w16cid:durableId="251740466">
    <w:abstractNumId w:val="7"/>
  </w:num>
  <w:num w:numId="22" w16cid:durableId="283343544">
    <w:abstractNumId w:val="28"/>
  </w:num>
  <w:num w:numId="23" w16cid:durableId="163130691">
    <w:abstractNumId w:val="27"/>
  </w:num>
  <w:num w:numId="24" w16cid:durableId="171531164">
    <w:abstractNumId w:val="4"/>
  </w:num>
  <w:num w:numId="25" w16cid:durableId="95096399">
    <w:abstractNumId w:val="0"/>
  </w:num>
  <w:num w:numId="26" w16cid:durableId="1220241935">
    <w:abstractNumId w:val="11"/>
  </w:num>
  <w:num w:numId="27" w16cid:durableId="1676766463">
    <w:abstractNumId w:val="13"/>
  </w:num>
  <w:num w:numId="28" w16cid:durableId="1701204064">
    <w:abstractNumId w:val="16"/>
  </w:num>
  <w:num w:numId="29" w16cid:durableId="1321230247">
    <w:abstractNumId w:val="2"/>
  </w:num>
  <w:num w:numId="30" w16cid:durableId="1028143101">
    <w:abstractNumId w:val="6"/>
  </w:num>
  <w:num w:numId="31" w16cid:durableId="1136485434">
    <w:abstractNumId w:val="12"/>
  </w:num>
  <w:num w:numId="32" w16cid:durableId="948369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3A9E"/>
    <w:rsid w:val="00073D11"/>
    <w:rsid w:val="000759E8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C05DB"/>
    <w:rsid w:val="000C16D0"/>
    <w:rsid w:val="000C1FF5"/>
    <w:rsid w:val="000C2123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7205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1955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1E9"/>
    <w:rsid w:val="00347067"/>
    <w:rsid w:val="0035152E"/>
    <w:rsid w:val="0035328E"/>
    <w:rsid w:val="00356006"/>
    <w:rsid w:val="00360408"/>
    <w:rsid w:val="00364268"/>
    <w:rsid w:val="0036557B"/>
    <w:rsid w:val="003804B8"/>
    <w:rsid w:val="0038479C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A7617"/>
    <w:rsid w:val="003B042D"/>
    <w:rsid w:val="003B2331"/>
    <w:rsid w:val="003C1CD2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2691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B7FF3"/>
    <w:rsid w:val="004C1164"/>
    <w:rsid w:val="004C3A08"/>
    <w:rsid w:val="004C3B90"/>
    <w:rsid w:val="004C3CCB"/>
    <w:rsid w:val="004C6BE6"/>
    <w:rsid w:val="004C6E24"/>
    <w:rsid w:val="004D2C5B"/>
    <w:rsid w:val="004D5BAF"/>
    <w:rsid w:val="004D6A08"/>
    <w:rsid w:val="004E064B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57AD"/>
    <w:rsid w:val="00526CB3"/>
    <w:rsid w:val="00527D82"/>
    <w:rsid w:val="00530A45"/>
    <w:rsid w:val="005310E3"/>
    <w:rsid w:val="005320D5"/>
    <w:rsid w:val="00534339"/>
    <w:rsid w:val="005345A8"/>
    <w:rsid w:val="00541C21"/>
    <w:rsid w:val="00541D34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019"/>
    <w:rsid w:val="005C176B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802FB"/>
    <w:rsid w:val="00681427"/>
    <w:rsid w:val="0069076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C5A"/>
    <w:rsid w:val="006F5DF8"/>
    <w:rsid w:val="006F7F1E"/>
    <w:rsid w:val="00702A9F"/>
    <w:rsid w:val="007032E6"/>
    <w:rsid w:val="00706824"/>
    <w:rsid w:val="0071385C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48D"/>
    <w:rsid w:val="00823B61"/>
    <w:rsid w:val="0082753C"/>
    <w:rsid w:val="00827B2C"/>
    <w:rsid w:val="00835B9C"/>
    <w:rsid w:val="00843F0D"/>
    <w:rsid w:val="00846276"/>
    <w:rsid w:val="00847245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225E"/>
    <w:rsid w:val="00963B89"/>
    <w:rsid w:val="009640FC"/>
    <w:rsid w:val="00964C40"/>
    <w:rsid w:val="00975769"/>
    <w:rsid w:val="0098002D"/>
    <w:rsid w:val="00980DBB"/>
    <w:rsid w:val="00984A7C"/>
    <w:rsid w:val="009927D5"/>
    <w:rsid w:val="00993730"/>
    <w:rsid w:val="009975F0"/>
    <w:rsid w:val="009A3D50"/>
    <w:rsid w:val="009B1C7C"/>
    <w:rsid w:val="009B32CA"/>
    <w:rsid w:val="009B3B1B"/>
    <w:rsid w:val="009B5422"/>
    <w:rsid w:val="009B5B34"/>
    <w:rsid w:val="009C0FD6"/>
    <w:rsid w:val="009C48F1"/>
    <w:rsid w:val="009C71C3"/>
    <w:rsid w:val="009D2688"/>
    <w:rsid w:val="009D3742"/>
    <w:rsid w:val="009D61E9"/>
    <w:rsid w:val="009D70B1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174CA"/>
    <w:rsid w:val="00A26505"/>
    <w:rsid w:val="00A27D3B"/>
    <w:rsid w:val="00A27E40"/>
    <w:rsid w:val="00A30CF5"/>
    <w:rsid w:val="00A34994"/>
    <w:rsid w:val="00A3522E"/>
    <w:rsid w:val="00A3576D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3AE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A383C"/>
    <w:rsid w:val="00BA473D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BF722C"/>
    <w:rsid w:val="00C0054B"/>
    <w:rsid w:val="00C02217"/>
    <w:rsid w:val="00C0567D"/>
    <w:rsid w:val="00C10035"/>
    <w:rsid w:val="00C153F5"/>
    <w:rsid w:val="00C15806"/>
    <w:rsid w:val="00C163EB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FE2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826"/>
    <w:rsid w:val="00C72E1E"/>
    <w:rsid w:val="00C765FC"/>
    <w:rsid w:val="00C8056E"/>
    <w:rsid w:val="00C81680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A40D9"/>
    <w:rsid w:val="00DB2468"/>
    <w:rsid w:val="00DB6EAE"/>
    <w:rsid w:val="00DC10C6"/>
    <w:rsid w:val="00DC32CA"/>
    <w:rsid w:val="00DC37D3"/>
    <w:rsid w:val="00DC6774"/>
    <w:rsid w:val="00DC7AB8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873E0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2BCD"/>
    <w:rsid w:val="00F33088"/>
    <w:rsid w:val="00F3484B"/>
    <w:rsid w:val="00F350F1"/>
    <w:rsid w:val="00F3543E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348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ntrolled-migration-tpe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plastic-elastomers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dkNkW7mN4a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b0aac98f-77e3-488e-b1d0-e526279ba76f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607</Words>
  <Characters>3462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</cp:revision>
  <cp:lastPrinted>2025-03-24T09:44:00Z</cp:lastPrinted>
  <dcterms:created xsi:type="dcterms:W3CDTF">2025-03-07T04:56:00Z</dcterms:created>
  <dcterms:modified xsi:type="dcterms:W3CDTF">2025-03-24T09:45:00Z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