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DA8E4" w14:textId="776B8550" w:rsidR="003E4E58" w:rsidRDefault="003E4E58" w:rsidP="0006085F">
      <w:pPr>
        <w:spacing w:line="360" w:lineRule="auto"/>
        <w:ind w:right="1559"/>
        <w:jc w:val="both"/>
        <w:rPr>
          <w:rFonts w:ascii="Arial" w:hAnsi="Arial" w:cs="Arial"/>
          <w:b/>
          <w:bCs/>
          <w:sz w:val="24"/>
          <w:szCs w:val="24"/>
          <w:lang w:eastAsia="zh-CN"/>
        </w:rPr>
      </w:pPr>
      <w:r w:rsidRPr="003E4E58">
        <w:rPr>
          <w:rFonts w:ascii="Arial" w:hAnsi="Arial" w:cs="Arial"/>
          <w:b/>
          <w:bCs/>
          <w:sz w:val="24"/>
          <w:szCs w:val="24"/>
          <w:lang w:eastAsia="zh-CN"/>
        </w:rPr>
        <w:t xml:space="preserve">KRAIBURG TPE's Innovative </w:t>
      </w:r>
      <w:r w:rsidRPr="0073379C">
        <w:rPr>
          <w:rFonts w:ascii="Arial" w:hAnsi="Arial" w:cs="Arial"/>
          <w:b/>
          <w:bCs/>
          <w:sz w:val="24"/>
          <w:szCs w:val="24"/>
          <w:lang w:eastAsia="zh-CN"/>
        </w:rPr>
        <w:t xml:space="preserve">Solutions </w:t>
      </w:r>
      <w:r w:rsidR="00FC4F02" w:rsidRPr="0073379C">
        <w:rPr>
          <w:rFonts w:ascii="Arial" w:hAnsi="Arial" w:cs="Arial"/>
          <w:b/>
          <w:bCs/>
          <w:sz w:val="24"/>
          <w:szCs w:val="24"/>
          <w:lang w:eastAsia="zh-CN"/>
        </w:rPr>
        <w:t>Upraises</w:t>
      </w:r>
      <w:r w:rsidRPr="0073379C">
        <w:rPr>
          <w:rFonts w:ascii="Arial" w:hAnsi="Arial" w:cs="Arial"/>
          <w:b/>
          <w:bCs/>
          <w:sz w:val="24"/>
          <w:szCs w:val="24"/>
          <w:lang w:eastAsia="zh-CN"/>
        </w:rPr>
        <w:t xml:space="preserve"> Healthcare </w:t>
      </w:r>
      <w:r w:rsidRPr="00EF4646">
        <w:rPr>
          <w:rFonts w:ascii="Arial" w:hAnsi="Arial" w:cs="Arial"/>
          <w:b/>
          <w:bCs/>
          <w:sz w:val="24"/>
          <w:szCs w:val="24"/>
          <w:lang w:eastAsia="zh-CN"/>
        </w:rPr>
        <w:t xml:space="preserve">Products for </w:t>
      </w:r>
      <w:r w:rsidR="00F6046B" w:rsidRPr="00EF4646">
        <w:rPr>
          <w:rFonts w:ascii="Arial" w:hAnsi="Arial" w:cs="Arial"/>
          <w:b/>
          <w:bCs/>
          <w:sz w:val="24"/>
          <w:szCs w:val="24"/>
          <w:lang w:eastAsia="zh-CN"/>
        </w:rPr>
        <w:t>Higher</w:t>
      </w:r>
      <w:r w:rsidRPr="00EF4646">
        <w:rPr>
          <w:rFonts w:ascii="Arial" w:hAnsi="Arial" w:cs="Arial"/>
          <w:b/>
          <w:bCs/>
          <w:sz w:val="24"/>
          <w:szCs w:val="24"/>
          <w:lang w:eastAsia="zh-CN"/>
        </w:rPr>
        <w:t xml:space="preserve"> Functionality</w:t>
      </w:r>
    </w:p>
    <w:p w14:paraId="3133E1C0" w14:textId="160A1158" w:rsidR="00B91A09" w:rsidRPr="0073379C" w:rsidRDefault="00541EB1" w:rsidP="003E4E58">
      <w:pPr>
        <w:spacing w:line="360" w:lineRule="auto"/>
        <w:ind w:right="1559"/>
        <w:jc w:val="both"/>
        <w:rPr>
          <w:rFonts w:ascii="Arial" w:hAnsi="Arial" w:cs="Arial"/>
          <w:sz w:val="20"/>
          <w:szCs w:val="20"/>
        </w:rPr>
      </w:pPr>
      <w:r w:rsidRPr="0073379C">
        <w:rPr>
          <w:rFonts w:ascii="Arial" w:hAnsi="Arial" w:cs="Arial"/>
          <w:sz w:val="20"/>
          <w:szCs w:val="20"/>
        </w:rPr>
        <w:t xml:space="preserve">KRAIBURG TPE, a global manufacturer of thermoplastic elastomers (TPE), is proud to showcase the innovative impact of its healthcare TPE materials in the medical and healthcare applications.  In collaboration with TPE Healthcare </w:t>
      </w:r>
      <w:proofErr w:type="spellStart"/>
      <w:r w:rsidRPr="0073379C">
        <w:rPr>
          <w:rFonts w:ascii="Arial" w:hAnsi="Arial" w:cs="Arial"/>
          <w:sz w:val="20"/>
          <w:szCs w:val="20"/>
        </w:rPr>
        <w:t>Sdn</w:t>
      </w:r>
      <w:proofErr w:type="spellEnd"/>
      <w:r w:rsidRPr="0073379C">
        <w:rPr>
          <w:rFonts w:ascii="Arial" w:hAnsi="Arial" w:cs="Arial"/>
          <w:sz w:val="20"/>
          <w:szCs w:val="20"/>
        </w:rPr>
        <w:t xml:space="preserve"> </w:t>
      </w:r>
      <w:proofErr w:type="spellStart"/>
      <w:r w:rsidRPr="0073379C">
        <w:rPr>
          <w:rFonts w:ascii="Arial" w:hAnsi="Arial" w:cs="Arial"/>
          <w:sz w:val="20"/>
          <w:szCs w:val="20"/>
        </w:rPr>
        <w:t>Bhd</w:t>
      </w:r>
      <w:proofErr w:type="spellEnd"/>
      <w:r w:rsidRPr="0073379C">
        <w:rPr>
          <w:rFonts w:ascii="Arial" w:hAnsi="Arial" w:cs="Arial"/>
          <w:sz w:val="20"/>
          <w:szCs w:val="20"/>
        </w:rPr>
        <w:t xml:space="preserve">, these </w:t>
      </w:r>
      <w:r w:rsidR="00DF14CD" w:rsidRPr="0073379C">
        <w:rPr>
          <w:rFonts w:ascii="Arial" w:hAnsi="Arial" w:cs="Arial"/>
          <w:sz w:val="20"/>
          <w:szCs w:val="20"/>
        </w:rPr>
        <w:t>advanced materials</w:t>
      </w:r>
      <w:r w:rsidRPr="0073379C">
        <w:rPr>
          <w:rFonts w:ascii="Arial" w:hAnsi="Arial" w:cs="Arial"/>
          <w:sz w:val="20"/>
          <w:szCs w:val="20"/>
        </w:rPr>
        <w:t xml:space="preserve"> are featured </w:t>
      </w:r>
      <w:r w:rsidR="00EF4646" w:rsidRPr="0073379C">
        <w:rPr>
          <w:rFonts w:ascii="Arial" w:hAnsi="Arial" w:cs="Arial"/>
          <w:sz w:val="20"/>
          <w:szCs w:val="20"/>
        </w:rPr>
        <w:t>in</w:t>
      </w:r>
      <w:r w:rsidRPr="0073379C">
        <w:rPr>
          <w:rFonts w:ascii="Arial" w:hAnsi="Arial" w:cs="Arial"/>
          <w:sz w:val="20"/>
          <w:szCs w:val="20"/>
        </w:rPr>
        <w:t xml:space="preserve"> flagship products like the TPE Tourniquet and TPE</w:t>
      </w:r>
      <w:r w:rsidR="00DF14CD" w:rsidRPr="0073379C">
        <w:rPr>
          <w:rFonts w:ascii="Arial" w:hAnsi="Arial" w:cs="Arial"/>
          <w:sz w:val="20"/>
          <w:szCs w:val="20"/>
        </w:rPr>
        <w:t xml:space="preserve"> Esmark Bandages.  These innovations demonstrate how KRAIBURG TPE’s cutting-edge solutions are </w:t>
      </w:r>
      <w:r w:rsidR="00EF4646" w:rsidRPr="0073379C">
        <w:rPr>
          <w:rFonts w:ascii="Arial" w:hAnsi="Arial" w:cs="Arial"/>
          <w:sz w:val="20"/>
          <w:szCs w:val="20"/>
        </w:rPr>
        <w:t>advancing</w:t>
      </w:r>
      <w:r w:rsidR="00DF14CD" w:rsidRPr="0073379C">
        <w:rPr>
          <w:rFonts w:ascii="Arial" w:hAnsi="Arial" w:cs="Arial"/>
          <w:sz w:val="20"/>
          <w:szCs w:val="20"/>
        </w:rPr>
        <w:t xml:space="preserve"> healthcare applications. </w:t>
      </w:r>
    </w:p>
    <w:p w14:paraId="4EA281B6" w14:textId="77777777" w:rsidR="003E4E58" w:rsidRPr="0073379C" w:rsidRDefault="003E4E58" w:rsidP="003E4E58">
      <w:pPr>
        <w:spacing w:line="360" w:lineRule="auto"/>
        <w:ind w:right="1559"/>
        <w:jc w:val="both"/>
        <w:rPr>
          <w:rFonts w:ascii="Arial" w:hAnsi="Arial" w:cs="Arial"/>
          <w:sz w:val="6"/>
          <w:szCs w:val="6"/>
        </w:rPr>
      </w:pPr>
    </w:p>
    <w:p w14:paraId="63D6ED4D" w14:textId="2D202C6F" w:rsidR="003E4E58" w:rsidRPr="0073379C" w:rsidRDefault="003E4E58" w:rsidP="003E4E58">
      <w:pPr>
        <w:spacing w:line="360" w:lineRule="auto"/>
        <w:ind w:right="1559"/>
        <w:jc w:val="both"/>
        <w:rPr>
          <w:rFonts w:ascii="Arial" w:hAnsi="Arial" w:cs="Arial"/>
          <w:b/>
          <w:bCs/>
          <w:sz w:val="20"/>
          <w:szCs w:val="20"/>
        </w:rPr>
      </w:pPr>
      <w:r w:rsidRPr="0073379C">
        <w:rPr>
          <w:rFonts w:ascii="Arial" w:hAnsi="Arial" w:cs="Arial"/>
          <w:b/>
          <w:bCs/>
          <w:sz w:val="20"/>
          <w:szCs w:val="20"/>
        </w:rPr>
        <w:t>KRAIBURG TPE Materials: A Key Component in Healthcare Innovation</w:t>
      </w:r>
    </w:p>
    <w:p w14:paraId="68C02EC1" w14:textId="1C139C28" w:rsidR="005E1F77" w:rsidRPr="0073379C" w:rsidRDefault="00DF14CD" w:rsidP="003E4E58">
      <w:pPr>
        <w:spacing w:line="360" w:lineRule="auto"/>
        <w:ind w:right="1559"/>
        <w:jc w:val="both"/>
        <w:rPr>
          <w:rFonts w:ascii="Arial" w:hAnsi="Arial" w:cs="Arial"/>
          <w:sz w:val="20"/>
          <w:szCs w:val="20"/>
        </w:rPr>
      </w:pPr>
      <w:r w:rsidRPr="0073379C">
        <w:rPr>
          <w:rFonts w:ascii="Arial" w:hAnsi="Arial" w:cs="Arial"/>
          <w:sz w:val="20"/>
          <w:szCs w:val="20"/>
        </w:rPr>
        <w:t>TPE Healthcare</w:t>
      </w:r>
      <w:r w:rsidR="005E1F77" w:rsidRPr="0073379C">
        <w:rPr>
          <w:rFonts w:ascii="Arial" w:hAnsi="Arial" w:cs="Arial"/>
          <w:sz w:val="20"/>
          <w:szCs w:val="20"/>
        </w:rPr>
        <w:t xml:space="preserve"> has selected KRAIBURG TPE’s thermoplastic elastomers for their TPE Tourniquets and TPE Esmark Bandages, as our materials ensure superior performance, high quality and reliability standards in critical medical</w:t>
      </w:r>
      <w:r w:rsidRPr="0073379C">
        <w:rPr>
          <w:rFonts w:ascii="Arial" w:hAnsi="Arial" w:cs="Arial"/>
          <w:sz w:val="20"/>
          <w:szCs w:val="20"/>
        </w:rPr>
        <w:t xml:space="preserve"> and healthcare </w:t>
      </w:r>
      <w:r w:rsidR="005E1F77" w:rsidRPr="0073379C">
        <w:rPr>
          <w:rFonts w:ascii="Arial" w:hAnsi="Arial" w:cs="Arial"/>
          <w:sz w:val="20"/>
          <w:szCs w:val="20"/>
        </w:rPr>
        <w:t>applications.</w:t>
      </w:r>
    </w:p>
    <w:p w14:paraId="7A6C6FF1" w14:textId="77777777" w:rsidR="003E4E58" w:rsidRPr="0073379C" w:rsidRDefault="003E4E58" w:rsidP="003E4E58">
      <w:pPr>
        <w:spacing w:line="360" w:lineRule="auto"/>
        <w:ind w:right="1559"/>
        <w:jc w:val="both"/>
        <w:rPr>
          <w:rFonts w:ascii="Arial" w:hAnsi="Arial" w:cs="Arial"/>
          <w:sz w:val="6"/>
          <w:szCs w:val="6"/>
        </w:rPr>
      </w:pPr>
    </w:p>
    <w:p w14:paraId="40F2F57D" w14:textId="46555818" w:rsidR="003E4E58" w:rsidRPr="0073379C" w:rsidRDefault="003E4E58" w:rsidP="003E4E58">
      <w:pPr>
        <w:spacing w:line="360" w:lineRule="auto"/>
        <w:ind w:right="1559"/>
        <w:jc w:val="both"/>
        <w:rPr>
          <w:rFonts w:ascii="Arial" w:hAnsi="Arial" w:cs="Arial"/>
          <w:b/>
          <w:bCs/>
          <w:sz w:val="20"/>
          <w:szCs w:val="20"/>
        </w:rPr>
      </w:pPr>
      <w:r w:rsidRPr="0073379C">
        <w:rPr>
          <w:rFonts w:ascii="Arial" w:hAnsi="Arial" w:cs="Arial"/>
          <w:b/>
          <w:bCs/>
          <w:sz w:val="20"/>
          <w:szCs w:val="20"/>
        </w:rPr>
        <w:t>Product Highlights and Advantages</w:t>
      </w:r>
    </w:p>
    <w:p w14:paraId="4E20091F" w14:textId="453B0C49" w:rsidR="003E4E58" w:rsidRPr="003E5073" w:rsidRDefault="005E1F77" w:rsidP="003E4E58">
      <w:pPr>
        <w:spacing w:line="360" w:lineRule="auto"/>
        <w:ind w:right="1559"/>
        <w:jc w:val="both"/>
        <w:rPr>
          <w:rFonts w:ascii="Arial" w:hAnsi="Arial" w:cs="Arial"/>
          <w:sz w:val="20"/>
          <w:szCs w:val="20"/>
        </w:rPr>
      </w:pPr>
      <w:r w:rsidRPr="0073379C">
        <w:rPr>
          <w:rFonts w:ascii="Arial" w:hAnsi="Arial" w:cs="Arial"/>
          <w:sz w:val="20"/>
          <w:szCs w:val="20"/>
        </w:rPr>
        <w:t>The TPE Tourniquet and TPE Esmark Bandages are renowned for their single-use design, which also supports ESG criteria by enhancing hygiene, reducing cross-contamination, and promoting sustainable medical practices.</w:t>
      </w:r>
    </w:p>
    <w:p w14:paraId="3D00D767" w14:textId="53216C48" w:rsidR="003E4E58" w:rsidRPr="0073379C" w:rsidRDefault="003E4E58" w:rsidP="003E4E58">
      <w:pPr>
        <w:spacing w:line="360" w:lineRule="auto"/>
        <w:ind w:right="1559"/>
        <w:jc w:val="both"/>
        <w:rPr>
          <w:rFonts w:ascii="Arial" w:hAnsi="Arial" w:cs="Arial"/>
          <w:sz w:val="20"/>
          <w:szCs w:val="20"/>
        </w:rPr>
      </w:pPr>
      <w:r w:rsidRPr="0073379C">
        <w:rPr>
          <w:rFonts w:ascii="Arial" w:hAnsi="Arial" w:cs="Arial"/>
          <w:sz w:val="20"/>
          <w:szCs w:val="20"/>
        </w:rPr>
        <w:t>Key advantages of the TPE Tourniquet and TPE Esmark Bandages include:</w:t>
      </w:r>
    </w:p>
    <w:p w14:paraId="21130EB2" w14:textId="74A2D48C" w:rsidR="00DF14CD" w:rsidRPr="0073379C" w:rsidRDefault="00DF14CD" w:rsidP="003E4E58">
      <w:pPr>
        <w:pStyle w:val="ListParagraph"/>
        <w:numPr>
          <w:ilvl w:val="0"/>
          <w:numId w:val="28"/>
        </w:numPr>
        <w:spacing w:line="360" w:lineRule="auto"/>
        <w:ind w:right="1559"/>
        <w:jc w:val="both"/>
        <w:rPr>
          <w:rFonts w:ascii="Arial" w:hAnsi="Arial" w:cs="Arial"/>
          <w:sz w:val="20"/>
          <w:szCs w:val="20"/>
        </w:rPr>
      </w:pPr>
      <w:r w:rsidRPr="003E5073">
        <w:rPr>
          <w:rFonts w:ascii="Arial" w:hAnsi="Arial" w:cs="Arial"/>
          <w:b/>
          <w:bCs/>
          <w:sz w:val="20"/>
          <w:szCs w:val="20"/>
        </w:rPr>
        <w:t>Superior Elasticity:</w:t>
      </w:r>
      <w:r w:rsidRPr="0073379C">
        <w:rPr>
          <w:rFonts w:ascii="Arial" w:hAnsi="Arial" w:cs="Arial"/>
          <w:sz w:val="20"/>
          <w:szCs w:val="20"/>
        </w:rPr>
        <w:t xml:space="preserve"> Provides reliable compression and flexibility, ensuring optimal performance and patient comfort.</w:t>
      </w:r>
    </w:p>
    <w:p w14:paraId="77F1BB63" w14:textId="04901BF2" w:rsidR="00DF14CD" w:rsidRPr="0073379C" w:rsidRDefault="00DF14CD" w:rsidP="003E4E58">
      <w:pPr>
        <w:pStyle w:val="ListParagraph"/>
        <w:numPr>
          <w:ilvl w:val="0"/>
          <w:numId w:val="28"/>
        </w:numPr>
        <w:spacing w:line="360" w:lineRule="auto"/>
        <w:ind w:right="1559"/>
        <w:jc w:val="both"/>
        <w:rPr>
          <w:rFonts w:ascii="Arial" w:hAnsi="Arial" w:cs="Arial"/>
          <w:sz w:val="20"/>
          <w:szCs w:val="20"/>
        </w:rPr>
      </w:pPr>
      <w:r w:rsidRPr="003E5073">
        <w:rPr>
          <w:rFonts w:ascii="Arial" w:hAnsi="Arial" w:cs="Arial"/>
          <w:b/>
          <w:bCs/>
          <w:sz w:val="20"/>
          <w:szCs w:val="20"/>
        </w:rPr>
        <w:t>Enhanced Safety:</w:t>
      </w:r>
      <w:r w:rsidRPr="0073379C">
        <w:rPr>
          <w:rFonts w:ascii="Arial" w:hAnsi="Arial" w:cs="Arial"/>
          <w:sz w:val="20"/>
          <w:szCs w:val="20"/>
        </w:rPr>
        <w:t xml:space="preserve"> Latex-free and hypoallergenic, reducing the risk of allergic reactions.</w:t>
      </w:r>
    </w:p>
    <w:p w14:paraId="5FE40F96" w14:textId="543F30E0" w:rsidR="00DF14CD" w:rsidRPr="0073379C" w:rsidRDefault="00DF14CD" w:rsidP="003E4E58">
      <w:pPr>
        <w:pStyle w:val="ListParagraph"/>
        <w:numPr>
          <w:ilvl w:val="0"/>
          <w:numId w:val="28"/>
        </w:numPr>
        <w:spacing w:line="360" w:lineRule="auto"/>
        <w:ind w:right="1559"/>
        <w:jc w:val="both"/>
        <w:rPr>
          <w:rFonts w:ascii="Arial" w:hAnsi="Arial" w:cs="Arial"/>
          <w:sz w:val="20"/>
          <w:szCs w:val="20"/>
        </w:rPr>
      </w:pPr>
      <w:r w:rsidRPr="003E5073">
        <w:rPr>
          <w:rFonts w:ascii="Arial" w:hAnsi="Arial" w:cs="Arial"/>
          <w:b/>
          <w:bCs/>
          <w:sz w:val="20"/>
          <w:szCs w:val="20"/>
        </w:rPr>
        <w:t>Single-Use Hygiene</w:t>
      </w:r>
      <w:r w:rsidR="00EF4646" w:rsidRPr="003E5073">
        <w:rPr>
          <w:rFonts w:ascii="Arial" w:hAnsi="Arial" w:cs="Arial"/>
          <w:b/>
          <w:bCs/>
          <w:sz w:val="20"/>
          <w:szCs w:val="20"/>
        </w:rPr>
        <w:t xml:space="preserve"> Applications</w:t>
      </w:r>
      <w:r w:rsidRPr="003E5073">
        <w:rPr>
          <w:rFonts w:ascii="Arial" w:hAnsi="Arial" w:cs="Arial"/>
          <w:b/>
          <w:bCs/>
          <w:sz w:val="20"/>
          <w:szCs w:val="20"/>
        </w:rPr>
        <w:t>:</w:t>
      </w:r>
      <w:r w:rsidRPr="0073379C">
        <w:rPr>
          <w:rFonts w:ascii="Arial" w:hAnsi="Arial" w:cs="Arial"/>
          <w:sz w:val="20"/>
          <w:szCs w:val="20"/>
        </w:rPr>
        <w:t xml:space="preserve"> Supports infection control and ESG criteria by minimizing cross-contamination.</w:t>
      </w:r>
    </w:p>
    <w:p w14:paraId="5C93EC5A" w14:textId="43850580" w:rsidR="00B30994" w:rsidRPr="0073379C" w:rsidRDefault="00B30994" w:rsidP="003E4E58">
      <w:pPr>
        <w:pStyle w:val="ListParagraph"/>
        <w:numPr>
          <w:ilvl w:val="0"/>
          <w:numId w:val="28"/>
        </w:numPr>
        <w:spacing w:line="360" w:lineRule="auto"/>
        <w:ind w:right="1559"/>
        <w:jc w:val="both"/>
        <w:rPr>
          <w:rFonts w:ascii="Arial" w:hAnsi="Arial" w:cs="Arial"/>
          <w:sz w:val="20"/>
          <w:szCs w:val="20"/>
        </w:rPr>
      </w:pPr>
      <w:r w:rsidRPr="003E5073">
        <w:rPr>
          <w:rFonts w:ascii="Arial" w:hAnsi="Arial" w:cs="Arial"/>
          <w:b/>
          <w:bCs/>
          <w:sz w:val="20"/>
          <w:szCs w:val="20"/>
        </w:rPr>
        <w:lastRenderedPageBreak/>
        <w:t>Durability and Tear Resistance:</w:t>
      </w:r>
      <w:r w:rsidRPr="0073379C">
        <w:rPr>
          <w:rFonts w:ascii="Arial" w:hAnsi="Arial" w:cs="Arial"/>
          <w:sz w:val="20"/>
          <w:szCs w:val="20"/>
        </w:rPr>
        <w:t xml:space="preserve"> Ensures reliable performance </w:t>
      </w:r>
      <w:r w:rsidR="00EF4646" w:rsidRPr="0073379C">
        <w:rPr>
          <w:rFonts w:ascii="Arial" w:hAnsi="Arial" w:cs="Arial"/>
          <w:sz w:val="20"/>
          <w:szCs w:val="20"/>
        </w:rPr>
        <w:t>for</w:t>
      </w:r>
      <w:r w:rsidRPr="0073379C">
        <w:rPr>
          <w:rFonts w:ascii="Arial" w:hAnsi="Arial" w:cs="Arial"/>
          <w:sz w:val="20"/>
          <w:szCs w:val="20"/>
        </w:rPr>
        <w:t xml:space="preserve"> single-use medical applications like tourniquets and Esmark bandages, providing strength and elasticity for secure, effective application.</w:t>
      </w:r>
    </w:p>
    <w:p w14:paraId="0E97EFDC" w14:textId="6639F01C" w:rsidR="00B30994" w:rsidRPr="0073379C" w:rsidRDefault="00B30994" w:rsidP="003E4E58">
      <w:pPr>
        <w:pStyle w:val="ListParagraph"/>
        <w:numPr>
          <w:ilvl w:val="0"/>
          <w:numId w:val="28"/>
        </w:numPr>
        <w:spacing w:line="360" w:lineRule="auto"/>
        <w:ind w:right="1559"/>
        <w:jc w:val="both"/>
        <w:rPr>
          <w:rFonts w:ascii="Arial" w:hAnsi="Arial" w:cs="Arial"/>
          <w:sz w:val="20"/>
          <w:szCs w:val="20"/>
        </w:rPr>
      </w:pPr>
      <w:r w:rsidRPr="003E5073">
        <w:rPr>
          <w:rFonts w:ascii="Arial" w:hAnsi="Arial" w:cs="Arial"/>
          <w:b/>
          <w:bCs/>
          <w:sz w:val="20"/>
          <w:szCs w:val="20"/>
        </w:rPr>
        <w:t>Soft Touch and Comfort:</w:t>
      </w:r>
      <w:r w:rsidRPr="0073379C">
        <w:rPr>
          <w:rFonts w:ascii="Arial" w:hAnsi="Arial" w:cs="Arial"/>
          <w:sz w:val="20"/>
          <w:szCs w:val="20"/>
        </w:rPr>
        <w:t xml:space="preserve"> Provides a comfortable and gentle feel against the skin, improving the patient experience. </w:t>
      </w:r>
    </w:p>
    <w:p w14:paraId="15B39CD9" w14:textId="5FA18C96" w:rsidR="003E4E58" w:rsidRPr="0073379C" w:rsidRDefault="003E4E58" w:rsidP="003E4E58">
      <w:pPr>
        <w:pStyle w:val="ListParagraph"/>
        <w:numPr>
          <w:ilvl w:val="0"/>
          <w:numId w:val="28"/>
        </w:numPr>
        <w:spacing w:line="360" w:lineRule="auto"/>
        <w:ind w:right="1559"/>
        <w:jc w:val="both"/>
        <w:rPr>
          <w:rFonts w:ascii="Arial" w:hAnsi="Arial" w:cs="Arial"/>
          <w:sz w:val="20"/>
          <w:szCs w:val="20"/>
        </w:rPr>
      </w:pPr>
      <w:r w:rsidRPr="003E5073">
        <w:rPr>
          <w:rFonts w:ascii="Arial" w:hAnsi="Arial" w:cs="Arial"/>
          <w:b/>
          <w:bCs/>
          <w:sz w:val="20"/>
          <w:szCs w:val="20"/>
        </w:rPr>
        <w:t>Innovative Design:</w:t>
      </w:r>
      <w:r w:rsidRPr="0073379C">
        <w:rPr>
          <w:rFonts w:ascii="Arial" w:hAnsi="Arial" w:cs="Arial"/>
          <w:sz w:val="20"/>
          <w:szCs w:val="20"/>
        </w:rPr>
        <w:t xml:space="preserve"> The ergonomic and functional design of the tourniquet and bandages </w:t>
      </w:r>
      <w:r w:rsidR="005E1F77" w:rsidRPr="0073379C">
        <w:rPr>
          <w:rFonts w:ascii="Arial" w:hAnsi="Arial" w:cs="Arial"/>
          <w:sz w:val="20"/>
          <w:szCs w:val="20"/>
        </w:rPr>
        <w:t xml:space="preserve">ensures easy </w:t>
      </w:r>
      <w:r w:rsidRPr="0073379C">
        <w:rPr>
          <w:rFonts w:ascii="Arial" w:hAnsi="Arial" w:cs="Arial"/>
          <w:sz w:val="20"/>
          <w:szCs w:val="20"/>
        </w:rPr>
        <w:t xml:space="preserve">use </w:t>
      </w:r>
      <w:r w:rsidR="005E1F77" w:rsidRPr="0073379C">
        <w:rPr>
          <w:rFonts w:ascii="Arial" w:hAnsi="Arial" w:cs="Arial"/>
          <w:sz w:val="20"/>
          <w:szCs w:val="20"/>
        </w:rPr>
        <w:t>during</w:t>
      </w:r>
      <w:r w:rsidRPr="0073379C">
        <w:rPr>
          <w:rFonts w:ascii="Arial" w:hAnsi="Arial" w:cs="Arial"/>
          <w:sz w:val="20"/>
          <w:szCs w:val="20"/>
        </w:rPr>
        <w:t xml:space="preserve"> emergen</w:t>
      </w:r>
      <w:r w:rsidR="005E1F77" w:rsidRPr="0073379C">
        <w:rPr>
          <w:rFonts w:ascii="Arial" w:hAnsi="Arial" w:cs="Arial"/>
          <w:sz w:val="20"/>
          <w:szCs w:val="20"/>
        </w:rPr>
        <w:t>cies</w:t>
      </w:r>
      <w:r w:rsidRPr="0073379C">
        <w:rPr>
          <w:rFonts w:ascii="Arial" w:hAnsi="Arial" w:cs="Arial"/>
          <w:sz w:val="20"/>
          <w:szCs w:val="20"/>
        </w:rPr>
        <w:t>.</w:t>
      </w:r>
    </w:p>
    <w:p w14:paraId="38558144" w14:textId="77777777" w:rsidR="00392B70" w:rsidRPr="0073379C" w:rsidRDefault="00392B70" w:rsidP="003E4E58">
      <w:pPr>
        <w:spacing w:line="360" w:lineRule="auto"/>
        <w:ind w:right="1559"/>
        <w:jc w:val="both"/>
        <w:rPr>
          <w:rFonts w:ascii="Arial" w:hAnsi="Arial" w:cs="Arial"/>
          <w:sz w:val="6"/>
          <w:szCs w:val="6"/>
        </w:rPr>
      </w:pPr>
    </w:p>
    <w:p w14:paraId="54F188D5" w14:textId="3A489F8F" w:rsidR="00754B11" w:rsidRDefault="00754B11" w:rsidP="003E4E58">
      <w:pPr>
        <w:spacing w:line="360" w:lineRule="auto"/>
        <w:ind w:right="1559"/>
        <w:jc w:val="both"/>
        <w:rPr>
          <w:rFonts w:ascii="Arial" w:hAnsi="Arial" w:cs="Arial"/>
          <w:sz w:val="20"/>
          <w:szCs w:val="20"/>
          <w:lang w:eastAsia="zh-CN"/>
        </w:rPr>
      </w:pPr>
      <w:r w:rsidRPr="0073379C">
        <w:rPr>
          <w:rFonts w:ascii="Arial" w:hAnsi="Arial" w:cs="Arial"/>
          <w:sz w:val="20"/>
          <w:szCs w:val="20"/>
          <w:lang w:eastAsia="zh-CN"/>
        </w:rPr>
        <w:t xml:space="preserve">“KRAIBURG TPE’s materials have significantly enhanced the performance of our medical products, including the TPE Tourniquet and Esmark Bandages. Their innovative TPE solutions and services offer an ideal blend of elasticity, safety, and comfort, delivering reliable and superior functionality. These materials have enabled us to elevate the quality and consistency of our products, making them the preferred choice for healthcare professionals. We’re proud to partner with KRAIBURG TPE in delivering high-performance medical solutions." – TPE Healthcare </w:t>
      </w:r>
      <w:proofErr w:type="spellStart"/>
      <w:r w:rsidRPr="0073379C">
        <w:rPr>
          <w:rFonts w:ascii="Arial" w:hAnsi="Arial" w:cs="Arial"/>
          <w:sz w:val="20"/>
          <w:szCs w:val="20"/>
          <w:lang w:eastAsia="zh-CN"/>
        </w:rPr>
        <w:t>Sdn</w:t>
      </w:r>
      <w:proofErr w:type="spellEnd"/>
      <w:r w:rsidRPr="0073379C">
        <w:rPr>
          <w:rFonts w:ascii="Arial" w:hAnsi="Arial" w:cs="Arial"/>
          <w:sz w:val="20"/>
          <w:szCs w:val="20"/>
          <w:lang w:eastAsia="zh-CN"/>
        </w:rPr>
        <w:t xml:space="preserve"> </w:t>
      </w:r>
      <w:proofErr w:type="spellStart"/>
      <w:r w:rsidRPr="0073379C">
        <w:rPr>
          <w:rFonts w:ascii="Arial" w:hAnsi="Arial" w:cs="Arial"/>
          <w:sz w:val="20"/>
          <w:szCs w:val="20"/>
          <w:lang w:eastAsia="zh-CN"/>
        </w:rPr>
        <w:t>Bhd</w:t>
      </w:r>
      <w:proofErr w:type="spellEnd"/>
      <w:r w:rsidRPr="0073379C">
        <w:rPr>
          <w:rFonts w:ascii="Arial" w:hAnsi="Arial" w:cs="Arial"/>
          <w:sz w:val="20"/>
          <w:szCs w:val="20"/>
          <w:lang w:eastAsia="zh-CN"/>
        </w:rPr>
        <w:t xml:space="preserve"> (</w:t>
      </w:r>
      <w:r w:rsidR="0073379C" w:rsidRPr="0073379C">
        <w:rPr>
          <w:rFonts w:ascii="Arial" w:hAnsi="Arial" w:cs="Arial"/>
          <w:sz w:val="20"/>
          <w:szCs w:val="20"/>
          <w:lang w:eastAsia="zh-CN"/>
        </w:rPr>
        <w:t>Tee Kai Foong, Executive Director</w:t>
      </w:r>
      <w:r w:rsidRPr="0073379C">
        <w:rPr>
          <w:rFonts w:ascii="Arial" w:hAnsi="Arial" w:cs="Arial"/>
          <w:sz w:val="20"/>
          <w:szCs w:val="20"/>
          <w:lang w:eastAsia="zh-CN"/>
        </w:rPr>
        <w:t>)</w:t>
      </w:r>
    </w:p>
    <w:p w14:paraId="6FAB4263" w14:textId="77777777" w:rsidR="0073379C" w:rsidRPr="0073379C" w:rsidRDefault="0073379C" w:rsidP="003E4E58">
      <w:pPr>
        <w:spacing w:line="360" w:lineRule="auto"/>
        <w:ind w:right="1559"/>
        <w:jc w:val="both"/>
        <w:rPr>
          <w:rFonts w:ascii="Arial" w:hAnsi="Arial" w:cs="Arial"/>
          <w:sz w:val="6"/>
          <w:szCs w:val="6"/>
          <w:lang w:eastAsia="zh-CN"/>
        </w:rPr>
      </w:pPr>
    </w:p>
    <w:p w14:paraId="037E0BC0" w14:textId="365E2656" w:rsidR="003E4E58" w:rsidRPr="003E4E58" w:rsidRDefault="003E4E58" w:rsidP="003E4E58">
      <w:pPr>
        <w:spacing w:line="360" w:lineRule="auto"/>
        <w:ind w:right="1559"/>
        <w:jc w:val="both"/>
        <w:rPr>
          <w:rFonts w:ascii="Arial" w:hAnsi="Arial" w:cs="Arial"/>
          <w:b/>
          <w:bCs/>
          <w:color w:val="000000" w:themeColor="text1"/>
          <w:sz w:val="20"/>
          <w:szCs w:val="20"/>
          <w:lang w:eastAsia="zh-CN"/>
        </w:rPr>
      </w:pPr>
      <w:r w:rsidRPr="003E4E58">
        <w:rPr>
          <w:rFonts w:ascii="Arial" w:hAnsi="Arial" w:cs="Arial" w:hint="eastAsia"/>
          <w:b/>
          <w:bCs/>
          <w:color w:val="000000" w:themeColor="text1"/>
          <w:sz w:val="20"/>
          <w:szCs w:val="20"/>
          <w:lang w:eastAsia="zh-CN"/>
        </w:rPr>
        <w:t>About TPE Healthcare</w:t>
      </w:r>
    </w:p>
    <w:p w14:paraId="3D673EED" w14:textId="055322EA" w:rsidR="003E4E58" w:rsidRPr="003E5073" w:rsidRDefault="003E4E58" w:rsidP="003E4E58">
      <w:pPr>
        <w:spacing w:line="360" w:lineRule="auto"/>
        <w:ind w:right="1559"/>
        <w:jc w:val="both"/>
        <w:rPr>
          <w:rFonts w:ascii="Arial" w:hAnsi="Arial" w:cs="Arial"/>
          <w:color w:val="000000" w:themeColor="text1"/>
          <w:sz w:val="20"/>
          <w:szCs w:val="20"/>
          <w:lang w:eastAsia="zh-CN"/>
        </w:rPr>
      </w:pPr>
      <w:r w:rsidRPr="003E4E58">
        <w:rPr>
          <w:rFonts w:ascii="Arial" w:hAnsi="Arial" w:cs="Arial"/>
          <w:color w:val="000000" w:themeColor="text1"/>
          <w:sz w:val="20"/>
          <w:szCs w:val="20"/>
          <w:lang w:eastAsia="zh-CN"/>
        </w:rPr>
        <w:t xml:space="preserve">TPE Healthcare </w:t>
      </w:r>
      <w:proofErr w:type="spellStart"/>
      <w:r w:rsidRPr="003E4E58">
        <w:rPr>
          <w:rFonts w:ascii="Arial" w:hAnsi="Arial" w:cs="Arial"/>
          <w:color w:val="000000" w:themeColor="text1"/>
          <w:sz w:val="20"/>
          <w:szCs w:val="20"/>
          <w:lang w:eastAsia="zh-CN"/>
        </w:rPr>
        <w:t>Sdn</w:t>
      </w:r>
      <w:proofErr w:type="spellEnd"/>
      <w:r w:rsidRPr="003E4E58">
        <w:rPr>
          <w:rFonts w:ascii="Arial" w:hAnsi="Arial" w:cs="Arial"/>
          <w:color w:val="000000" w:themeColor="text1"/>
          <w:sz w:val="20"/>
          <w:szCs w:val="20"/>
          <w:lang w:eastAsia="zh-CN"/>
        </w:rPr>
        <w:t>. Bhd., incorporated in Malaysia in 2021, is a member of the Seri Jati Group. This forward-looking company specializes in manufacturing medical disposable devices, particularly elastic sheets and bands crafted from premium-grade thermoplastic polymer.</w:t>
      </w:r>
    </w:p>
    <w:p w14:paraId="2D068439" w14:textId="77777777" w:rsidR="003E5073" w:rsidRPr="003E5073" w:rsidRDefault="003E5073" w:rsidP="003E4E58">
      <w:pPr>
        <w:spacing w:line="360" w:lineRule="auto"/>
        <w:ind w:right="1559"/>
        <w:jc w:val="both"/>
        <w:rPr>
          <w:rFonts w:ascii="Arial" w:hAnsi="Arial" w:cs="Arial"/>
          <w:color w:val="000000" w:themeColor="text1"/>
          <w:sz w:val="6"/>
          <w:szCs w:val="6"/>
          <w:lang w:eastAsia="zh-CN"/>
        </w:rPr>
      </w:pPr>
    </w:p>
    <w:p w14:paraId="794403E2" w14:textId="77777777" w:rsidR="003E5073" w:rsidRDefault="003E4E58" w:rsidP="0006085F">
      <w:pPr>
        <w:spacing w:line="360" w:lineRule="auto"/>
        <w:ind w:right="1559"/>
        <w:jc w:val="both"/>
        <w:rPr>
          <w:rFonts w:ascii="Arial" w:hAnsi="Arial" w:cs="Arial"/>
          <w:color w:val="000000" w:themeColor="text1"/>
          <w:sz w:val="20"/>
          <w:szCs w:val="20"/>
          <w:lang w:eastAsia="zh-CN"/>
        </w:rPr>
      </w:pPr>
      <w:r w:rsidRPr="003E4E58">
        <w:rPr>
          <w:rFonts w:ascii="Arial" w:hAnsi="Arial" w:cs="Arial"/>
          <w:color w:val="000000" w:themeColor="text1"/>
          <w:sz w:val="20"/>
          <w:szCs w:val="20"/>
          <w:lang w:eastAsia="zh-CN"/>
        </w:rPr>
        <w:t xml:space="preserve">TPE Healthcare focuses on delivering tailor-made products and solutions with an emphasis on quality, safety, and comfort tailored specifically for the medical </w:t>
      </w:r>
      <w:r w:rsidRPr="003E5073">
        <w:rPr>
          <w:rFonts w:ascii="Arial" w:hAnsi="Arial" w:cs="Arial"/>
          <w:color w:val="000000" w:themeColor="text1"/>
          <w:sz w:val="20"/>
          <w:szCs w:val="20"/>
          <w:lang w:eastAsia="zh-CN"/>
        </w:rPr>
        <w:t xml:space="preserve">industry. </w:t>
      </w:r>
      <w:r w:rsidR="00B75269" w:rsidRPr="003E5073">
        <w:rPr>
          <w:rFonts w:ascii="Arial" w:hAnsi="Arial" w:cs="Arial"/>
          <w:color w:val="000000" w:themeColor="text1"/>
          <w:sz w:val="20"/>
          <w:szCs w:val="20"/>
          <w:lang w:eastAsia="zh-CN"/>
        </w:rPr>
        <w:t xml:space="preserve">The company holds certifications for ISO 13485:2016 and </w:t>
      </w:r>
      <w:proofErr w:type="gramStart"/>
      <w:r w:rsidR="00B75269" w:rsidRPr="003E5073">
        <w:rPr>
          <w:rFonts w:ascii="Arial" w:hAnsi="Arial" w:cs="Arial"/>
          <w:color w:val="000000" w:themeColor="text1"/>
          <w:sz w:val="20"/>
          <w:szCs w:val="20"/>
          <w:lang w:eastAsia="zh-CN"/>
        </w:rPr>
        <w:t>CE MDR, and</w:t>
      </w:r>
      <w:proofErr w:type="gramEnd"/>
      <w:r w:rsidR="00B75269" w:rsidRPr="003E5073">
        <w:rPr>
          <w:rFonts w:ascii="Arial" w:hAnsi="Arial" w:cs="Arial"/>
          <w:color w:val="000000" w:themeColor="text1"/>
          <w:sz w:val="20"/>
          <w:szCs w:val="20"/>
          <w:lang w:eastAsia="zh-CN"/>
        </w:rPr>
        <w:t xml:space="preserve"> is registered with the US FDA as well as the MDA in Malaysia.</w:t>
      </w:r>
    </w:p>
    <w:p w14:paraId="3B8EA208" w14:textId="44A140E9" w:rsidR="004A57E1" w:rsidRDefault="0073379C" w:rsidP="0006085F">
      <w:pPr>
        <w:spacing w:line="360" w:lineRule="auto"/>
        <w:ind w:right="1559"/>
        <w:jc w:val="both"/>
        <w:rPr>
          <w:noProof/>
        </w:rPr>
      </w:pPr>
      <w:r>
        <w:rPr>
          <w:noProof/>
        </w:rPr>
        <w:lastRenderedPageBreak/>
        <w:drawing>
          <wp:inline distT="0" distB="0" distL="0" distR="0" wp14:anchorId="503A8460" wp14:editId="1F65BB68">
            <wp:extent cx="4220877" cy="2336800"/>
            <wp:effectExtent l="0" t="0" r="8255" b="6350"/>
            <wp:docPr id="13096652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25940" cy="2339603"/>
                    </a:xfrm>
                    <a:prstGeom prst="rect">
                      <a:avLst/>
                    </a:prstGeom>
                    <a:noFill/>
                    <a:ln>
                      <a:noFill/>
                    </a:ln>
                  </pic:spPr>
                </pic:pic>
              </a:graphicData>
            </a:graphic>
          </wp:inline>
        </w:drawing>
      </w:r>
    </w:p>
    <w:p w14:paraId="62F08EF9" w14:textId="3D7FB38B"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2"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5"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D182FD2" w14:textId="77777777" w:rsidR="003E5073" w:rsidRDefault="003E5073" w:rsidP="00A26505">
      <w:pPr>
        <w:ind w:right="1559"/>
        <w:rPr>
          <w:rFonts w:ascii="Arial" w:hAnsi="Arial" w:cs="Arial"/>
          <w:b/>
          <w:sz w:val="20"/>
          <w:szCs w:val="20"/>
          <w:lang w:val="en-MY"/>
        </w:rPr>
      </w:pPr>
    </w:p>
    <w:p w14:paraId="0104C04E" w14:textId="77777777" w:rsidR="003E5073" w:rsidRDefault="003E5073" w:rsidP="00A26505">
      <w:pPr>
        <w:ind w:right="1559"/>
        <w:rPr>
          <w:rFonts w:ascii="Arial" w:hAnsi="Arial" w:cs="Arial"/>
          <w:b/>
          <w:sz w:val="20"/>
          <w:szCs w:val="20"/>
          <w:lang w:val="en-MY"/>
        </w:rPr>
      </w:pPr>
    </w:p>
    <w:p w14:paraId="1E3ACB00" w14:textId="77777777" w:rsidR="003E5073" w:rsidRDefault="003E5073" w:rsidP="00A26505">
      <w:pPr>
        <w:ind w:right="1559"/>
        <w:rPr>
          <w:rFonts w:ascii="Arial" w:hAnsi="Arial" w:cs="Arial"/>
          <w:b/>
          <w:sz w:val="20"/>
          <w:szCs w:val="20"/>
          <w:lang w:val="en-MY"/>
        </w:rPr>
      </w:pPr>
    </w:p>
    <w:p w14:paraId="6B74871F" w14:textId="77777777" w:rsidR="003E5073" w:rsidRDefault="003E5073" w:rsidP="00A26505">
      <w:pPr>
        <w:ind w:right="1559"/>
        <w:rPr>
          <w:rFonts w:ascii="Arial" w:hAnsi="Arial" w:cs="Arial"/>
          <w:b/>
          <w:sz w:val="20"/>
          <w:szCs w:val="20"/>
          <w:lang w:val="en-MY"/>
        </w:rPr>
      </w:pPr>
    </w:p>
    <w:p w14:paraId="2244D876" w14:textId="508A79EE"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lastRenderedPageBreak/>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F1E05B2" w:rsidR="001655F4" w:rsidRPr="007D2C88" w:rsidRDefault="002C536B" w:rsidP="0073379C">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4526E" w14:textId="77777777" w:rsidR="000B1ADF" w:rsidRDefault="000B1ADF" w:rsidP="00784C57">
      <w:pPr>
        <w:spacing w:after="0" w:line="240" w:lineRule="auto"/>
      </w:pPr>
      <w:r>
        <w:separator/>
      </w:r>
    </w:p>
  </w:endnote>
  <w:endnote w:type="continuationSeparator" w:id="0">
    <w:p w14:paraId="767EAAC7" w14:textId="77777777" w:rsidR="000B1ADF" w:rsidRDefault="000B1AD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366A4" w14:textId="77777777" w:rsidR="000B1ADF" w:rsidRDefault="000B1ADF" w:rsidP="00784C57">
      <w:pPr>
        <w:spacing w:after="0" w:line="240" w:lineRule="auto"/>
      </w:pPr>
      <w:r>
        <w:separator/>
      </w:r>
    </w:p>
  </w:footnote>
  <w:footnote w:type="continuationSeparator" w:id="0">
    <w:p w14:paraId="01B73788" w14:textId="77777777" w:rsidR="000B1ADF" w:rsidRDefault="000B1AD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E1589B9" w14:textId="77777777" w:rsidR="004A60E5" w:rsidRDefault="0073379C" w:rsidP="004A60E5">
          <w:pPr>
            <w:spacing w:after="0" w:line="360" w:lineRule="auto"/>
            <w:ind w:left="-105"/>
            <w:jc w:val="both"/>
            <w:rPr>
              <w:rFonts w:ascii="Arial" w:hAnsi="Arial" w:cs="Arial"/>
              <w:b/>
              <w:bCs/>
              <w:sz w:val="16"/>
              <w:szCs w:val="16"/>
              <w:lang w:eastAsia="zh-CN"/>
            </w:rPr>
          </w:pPr>
          <w:r w:rsidRPr="0073379C">
            <w:rPr>
              <w:rFonts w:ascii="Arial" w:hAnsi="Arial" w:cs="Arial"/>
              <w:b/>
              <w:bCs/>
              <w:sz w:val="16"/>
              <w:szCs w:val="16"/>
              <w:lang w:eastAsia="zh-CN"/>
            </w:rPr>
            <w:t xml:space="preserve">KRAIBURG TPE's Innovative Solutions Upraises Healthcare Products for Higher </w:t>
          </w:r>
          <w:r w:rsidR="004A60E5" w:rsidRPr="0073379C">
            <w:rPr>
              <w:rFonts w:ascii="Arial" w:hAnsi="Arial" w:cs="Arial"/>
              <w:b/>
              <w:bCs/>
              <w:sz w:val="16"/>
              <w:szCs w:val="16"/>
              <w:lang w:eastAsia="zh-CN"/>
            </w:rPr>
            <w:t>Functionality</w:t>
          </w:r>
        </w:p>
        <w:p w14:paraId="7B51556C" w14:textId="150A0768" w:rsidR="004A60E5" w:rsidRPr="002B7CE1" w:rsidRDefault="004A60E5" w:rsidP="004A60E5">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3E5073">
            <w:rPr>
              <w:rFonts w:ascii="Arial" w:hAnsi="Arial" w:hint="eastAsia"/>
              <w:b/>
              <w:sz w:val="16"/>
              <w:szCs w:val="16"/>
              <w:lang w:eastAsia="zh-CN"/>
            </w:rPr>
            <w:t>December 2024</w:t>
          </w:r>
        </w:p>
        <w:p w14:paraId="1A56E795" w14:textId="7A46FA8E"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C03A86B" w14:textId="77777777" w:rsidR="0073379C" w:rsidRDefault="0073379C" w:rsidP="008F55F4">
          <w:pPr>
            <w:spacing w:after="0" w:line="360" w:lineRule="auto"/>
            <w:ind w:left="-105"/>
            <w:jc w:val="both"/>
            <w:rPr>
              <w:rFonts w:ascii="Arial" w:hAnsi="Arial" w:cs="Arial"/>
              <w:b/>
              <w:bCs/>
              <w:sz w:val="16"/>
              <w:szCs w:val="16"/>
              <w:lang w:eastAsia="zh-CN"/>
            </w:rPr>
          </w:pPr>
          <w:r w:rsidRPr="0073379C">
            <w:rPr>
              <w:rFonts w:ascii="Arial" w:hAnsi="Arial" w:cs="Arial"/>
              <w:b/>
              <w:bCs/>
              <w:sz w:val="16"/>
              <w:szCs w:val="16"/>
              <w:lang w:eastAsia="zh-CN"/>
            </w:rPr>
            <w:t>KRAIBURG TPE's Innovative Solutions Upraises Healthcare Products for Higher Functionality</w:t>
          </w:r>
        </w:p>
        <w:p w14:paraId="765F9503" w14:textId="53597F57"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3E5073">
            <w:rPr>
              <w:rFonts w:ascii="Arial" w:hAnsi="Arial" w:hint="eastAsia"/>
              <w:b/>
              <w:sz w:val="16"/>
              <w:szCs w:val="16"/>
              <w:lang w:eastAsia="zh-CN"/>
            </w:rPr>
            <w:t>December 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A1134B"/>
    <w:multiLevelType w:val="hybridMultilevel"/>
    <w:tmpl w:val="A9861A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0A61259"/>
    <w:multiLevelType w:val="hybridMultilevel"/>
    <w:tmpl w:val="3E0A6B9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2C03418"/>
    <w:multiLevelType w:val="hybridMultilevel"/>
    <w:tmpl w:val="81D2EC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15:restartNumberingAfterBreak="0">
    <w:nsid w:val="42DC3A63"/>
    <w:multiLevelType w:val="hybridMultilevel"/>
    <w:tmpl w:val="723CD9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4"/>
  </w:num>
  <w:num w:numId="2" w16cid:durableId="2129542407">
    <w:abstractNumId w:val="14"/>
  </w:num>
  <w:num w:numId="3" w16cid:durableId="863325349">
    <w:abstractNumId w:val="3"/>
  </w:num>
  <w:num w:numId="4" w16cid:durableId="38749897">
    <w:abstractNumId w:val="26"/>
  </w:num>
  <w:num w:numId="5" w16cid:durableId="36393177">
    <w:abstractNumId w:val="18"/>
  </w:num>
  <w:num w:numId="6" w16cid:durableId="430276158">
    <w:abstractNumId w:val="22"/>
  </w:num>
  <w:num w:numId="7" w16cid:durableId="2015523692">
    <w:abstractNumId w:val="10"/>
  </w:num>
  <w:num w:numId="8" w16cid:durableId="267857598">
    <w:abstractNumId w:val="24"/>
  </w:num>
  <w:num w:numId="9" w16cid:durableId="1307515899">
    <w:abstractNumId w:val="19"/>
  </w:num>
  <w:num w:numId="10" w16cid:durableId="1656494008">
    <w:abstractNumId w:val="2"/>
  </w:num>
  <w:num w:numId="11" w16cid:durableId="288751745">
    <w:abstractNumId w:val="16"/>
  </w:num>
  <w:num w:numId="12" w16cid:durableId="13750362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6"/>
  </w:num>
  <w:num w:numId="14" w16cid:durableId="2086485520">
    <w:abstractNumId w:val="21"/>
  </w:num>
  <w:num w:numId="15" w16cid:durableId="738357932">
    <w:abstractNumId w:val="15"/>
  </w:num>
  <w:num w:numId="16" w16cid:durableId="197159555">
    <w:abstractNumId w:val="17"/>
  </w:num>
  <w:num w:numId="17" w16cid:durableId="1399480191">
    <w:abstractNumId w:val="12"/>
  </w:num>
  <w:num w:numId="18" w16cid:durableId="1654601013">
    <w:abstractNumId w:val="11"/>
  </w:num>
  <w:num w:numId="19" w16cid:durableId="1945727071">
    <w:abstractNumId w:val="20"/>
  </w:num>
  <w:num w:numId="20" w16cid:durableId="930620975">
    <w:abstractNumId w:val="7"/>
  </w:num>
  <w:num w:numId="21" w16cid:durableId="82142575">
    <w:abstractNumId w:val="5"/>
  </w:num>
  <w:num w:numId="22" w16cid:durableId="318465497">
    <w:abstractNumId w:val="23"/>
  </w:num>
  <w:num w:numId="23" w16cid:durableId="1600605678">
    <w:abstractNumId w:val="25"/>
  </w:num>
  <w:num w:numId="24" w16cid:durableId="1907714755">
    <w:abstractNumId w:val="0"/>
  </w:num>
  <w:num w:numId="25" w16cid:durableId="1898665340">
    <w:abstractNumId w:val="13"/>
  </w:num>
  <w:num w:numId="26" w16cid:durableId="235943746">
    <w:abstractNumId w:val="1"/>
  </w:num>
  <w:num w:numId="27" w16cid:durableId="1373994577">
    <w:abstractNumId w:val="8"/>
  </w:num>
  <w:num w:numId="28" w16cid:durableId="2884369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2C0D"/>
    <w:rsid w:val="00005FA1"/>
    <w:rsid w:val="00013EA3"/>
    <w:rsid w:val="00020304"/>
    <w:rsid w:val="00022CB1"/>
    <w:rsid w:val="00023A0F"/>
    <w:rsid w:val="00035D86"/>
    <w:rsid w:val="00036CAE"/>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1ADF"/>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6D6"/>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3C4D"/>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4B6F"/>
    <w:rsid w:val="00196354"/>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1DD6"/>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3768"/>
    <w:rsid w:val="00364268"/>
    <w:rsid w:val="0036557B"/>
    <w:rsid w:val="00384C83"/>
    <w:rsid w:val="0038768D"/>
    <w:rsid w:val="00392B70"/>
    <w:rsid w:val="00394212"/>
    <w:rsid w:val="00395377"/>
    <w:rsid w:val="003955E2"/>
    <w:rsid w:val="00396DE4"/>
    <w:rsid w:val="00396F67"/>
    <w:rsid w:val="003A389E"/>
    <w:rsid w:val="003A50BB"/>
    <w:rsid w:val="003B042D"/>
    <w:rsid w:val="003B1E58"/>
    <w:rsid w:val="003B2331"/>
    <w:rsid w:val="003C34B2"/>
    <w:rsid w:val="003C4170"/>
    <w:rsid w:val="003C65BD"/>
    <w:rsid w:val="003C6DEF"/>
    <w:rsid w:val="003C78DA"/>
    <w:rsid w:val="003E2CB0"/>
    <w:rsid w:val="003E334E"/>
    <w:rsid w:val="003E3D8B"/>
    <w:rsid w:val="003E4160"/>
    <w:rsid w:val="003E4E58"/>
    <w:rsid w:val="003E5073"/>
    <w:rsid w:val="003E649C"/>
    <w:rsid w:val="003E7421"/>
    <w:rsid w:val="004002A2"/>
    <w:rsid w:val="00401FF2"/>
    <w:rsid w:val="0040224A"/>
    <w:rsid w:val="00404A1D"/>
    <w:rsid w:val="004057E3"/>
    <w:rsid w:val="00405904"/>
    <w:rsid w:val="00406C85"/>
    <w:rsid w:val="00410B91"/>
    <w:rsid w:val="0042276C"/>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04BB"/>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57E1"/>
    <w:rsid w:val="004A60E5"/>
    <w:rsid w:val="004A62E0"/>
    <w:rsid w:val="004A6454"/>
    <w:rsid w:val="004B0469"/>
    <w:rsid w:val="004B75FE"/>
    <w:rsid w:val="004B7A5D"/>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0673A"/>
    <w:rsid w:val="00507BBC"/>
    <w:rsid w:val="005146C9"/>
    <w:rsid w:val="00517446"/>
    <w:rsid w:val="0052551D"/>
    <w:rsid w:val="00526CB3"/>
    <w:rsid w:val="00527D82"/>
    <w:rsid w:val="00530A45"/>
    <w:rsid w:val="005310E3"/>
    <w:rsid w:val="005320D5"/>
    <w:rsid w:val="00534339"/>
    <w:rsid w:val="00541D34"/>
    <w:rsid w:val="00541EB1"/>
    <w:rsid w:val="0054392A"/>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373F"/>
    <w:rsid w:val="005A45F1"/>
    <w:rsid w:val="005A5D20"/>
    <w:rsid w:val="005A7FD1"/>
    <w:rsid w:val="005B26DB"/>
    <w:rsid w:val="005B386E"/>
    <w:rsid w:val="005B6B7E"/>
    <w:rsid w:val="005C1CB1"/>
    <w:rsid w:val="005C2021"/>
    <w:rsid w:val="005C4033"/>
    <w:rsid w:val="005C59F4"/>
    <w:rsid w:val="005D467D"/>
    <w:rsid w:val="005E1753"/>
    <w:rsid w:val="005E1C3F"/>
    <w:rsid w:val="005E1F77"/>
    <w:rsid w:val="005E3F1F"/>
    <w:rsid w:val="005E6A19"/>
    <w:rsid w:val="006052A4"/>
    <w:rsid w:val="00605435"/>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024E"/>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2C3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79C"/>
    <w:rsid w:val="00736B12"/>
    <w:rsid w:val="00744F3B"/>
    <w:rsid w:val="00754B11"/>
    <w:rsid w:val="0076079D"/>
    <w:rsid w:val="00762555"/>
    <w:rsid w:val="007722FF"/>
    <w:rsid w:val="00774D20"/>
    <w:rsid w:val="0077610C"/>
    <w:rsid w:val="00781978"/>
    <w:rsid w:val="0078239C"/>
    <w:rsid w:val="007831E2"/>
    <w:rsid w:val="00784C57"/>
    <w:rsid w:val="00785F5E"/>
    <w:rsid w:val="00786798"/>
    <w:rsid w:val="007935B6"/>
    <w:rsid w:val="00793BF4"/>
    <w:rsid w:val="00796E8F"/>
    <w:rsid w:val="007974C7"/>
    <w:rsid w:val="007A568B"/>
    <w:rsid w:val="007A5BF6"/>
    <w:rsid w:val="007A62AF"/>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0638"/>
    <w:rsid w:val="007F1877"/>
    <w:rsid w:val="007F3DBF"/>
    <w:rsid w:val="007F5021"/>
    <w:rsid w:val="007F5D28"/>
    <w:rsid w:val="00800754"/>
    <w:rsid w:val="0080089F"/>
    <w:rsid w:val="0080194B"/>
    <w:rsid w:val="00801E68"/>
    <w:rsid w:val="008067A7"/>
    <w:rsid w:val="00806B1C"/>
    <w:rsid w:val="00812260"/>
    <w:rsid w:val="0081296C"/>
    <w:rsid w:val="00813063"/>
    <w:rsid w:val="0081509E"/>
    <w:rsid w:val="00823B61"/>
    <w:rsid w:val="0082753C"/>
    <w:rsid w:val="00827B2C"/>
    <w:rsid w:val="00835B9C"/>
    <w:rsid w:val="00843F0D"/>
    <w:rsid w:val="008535B4"/>
    <w:rsid w:val="00855764"/>
    <w:rsid w:val="008608C3"/>
    <w:rsid w:val="00863230"/>
    <w:rsid w:val="00867DC3"/>
    <w:rsid w:val="008725D0"/>
    <w:rsid w:val="00872EB4"/>
    <w:rsid w:val="00873922"/>
    <w:rsid w:val="00874A1A"/>
    <w:rsid w:val="00881CEB"/>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5FBF"/>
    <w:rsid w:val="00947191"/>
    <w:rsid w:val="00947A2A"/>
    <w:rsid w:val="00947D55"/>
    <w:rsid w:val="00950CFA"/>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6834"/>
    <w:rsid w:val="00A67811"/>
    <w:rsid w:val="00A67980"/>
    <w:rsid w:val="00A709B8"/>
    <w:rsid w:val="00A733D7"/>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6A06"/>
    <w:rsid w:val="00AE7959"/>
    <w:rsid w:val="00AF442B"/>
    <w:rsid w:val="00AF706E"/>
    <w:rsid w:val="00AF73F9"/>
    <w:rsid w:val="00B022F8"/>
    <w:rsid w:val="00B039C3"/>
    <w:rsid w:val="00B056AE"/>
    <w:rsid w:val="00B05D3F"/>
    <w:rsid w:val="00B0714B"/>
    <w:rsid w:val="00B11451"/>
    <w:rsid w:val="00B11780"/>
    <w:rsid w:val="00B140E7"/>
    <w:rsid w:val="00B20D0E"/>
    <w:rsid w:val="00B21133"/>
    <w:rsid w:val="00B214A3"/>
    <w:rsid w:val="00B26E20"/>
    <w:rsid w:val="00B30994"/>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5269"/>
    <w:rsid w:val="00B777F2"/>
    <w:rsid w:val="00B80B6F"/>
    <w:rsid w:val="00B81B58"/>
    <w:rsid w:val="00B834D1"/>
    <w:rsid w:val="00B85723"/>
    <w:rsid w:val="00B91858"/>
    <w:rsid w:val="00B91A09"/>
    <w:rsid w:val="00B9507E"/>
    <w:rsid w:val="00B95A63"/>
    <w:rsid w:val="00BA383C"/>
    <w:rsid w:val="00BA473D"/>
    <w:rsid w:val="00BA664D"/>
    <w:rsid w:val="00BB12FC"/>
    <w:rsid w:val="00BB2C48"/>
    <w:rsid w:val="00BB6AA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06B3"/>
    <w:rsid w:val="00C232C4"/>
    <w:rsid w:val="00C2445B"/>
    <w:rsid w:val="00C24DC3"/>
    <w:rsid w:val="00C2668C"/>
    <w:rsid w:val="00C279B9"/>
    <w:rsid w:val="00C27AA5"/>
    <w:rsid w:val="00C30003"/>
    <w:rsid w:val="00C33B05"/>
    <w:rsid w:val="00C33C80"/>
    <w:rsid w:val="00C37354"/>
    <w:rsid w:val="00C44B97"/>
    <w:rsid w:val="00C45FB6"/>
    <w:rsid w:val="00C46197"/>
    <w:rsid w:val="00C55745"/>
    <w:rsid w:val="00C566EF"/>
    <w:rsid w:val="00C56946"/>
    <w:rsid w:val="00C6643A"/>
    <w:rsid w:val="00C664F5"/>
    <w:rsid w:val="00C66CBF"/>
    <w:rsid w:val="00C67ADC"/>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0E87"/>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1DB"/>
    <w:rsid w:val="00DC6774"/>
    <w:rsid w:val="00DD459C"/>
    <w:rsid w:val="00DD6B70"/>
    <w:rsid w:val="00DE0725"/>
    <w:rsid w:val="00DE1673"/>
    <w:rsid w:val="00DE2E5C"/>
    <w:rsid w:val="00DE6719"/>
    <w:rsid w:val="00DF02DC"/>
    <w:rsid w:val="00DF13FA"/>
    <w:rsid w:val="00DF14CD"/>
    <w:rsid w:val="00DF6D95"/>
    <w:rsid w:val="00DF7FD8"/>
    <w:rsid w:val="00E039D8"/>
    <w:rsid w:val="00E14E87"/>
    <w:rsid w:val="00E17CAC"/>
    <w:rsid w:val="00E30FE5"/>
    <w:rsid w:val="00E31F55"/>
    <w:rsid w:val="00E324CD"/>
    <w:rsid w:val="00E34355"/>
    <w:rsid w:val="00E34E27"/>
    <w:rsid w:val="00E42849"/>
    <w:rsid w:val="00E44112"/>
    <w:rsid w:val="00E52729"/>
    <w:rsid w:val="00E533F6"/>
    <w:rsid w:val="00E53B97"/>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93F"/>
    <w:rsid w:val="00EC5A4E"/>
    <w:rsid w:val="00EC6D87"/>
    <w:rsid w:val="00EC7126"/>
    <w:rsid w:val="00ED7A78"/>
    <w:rsid w:val="00EE4A53"/>
    <w:rsid w:val="00EE5010"/>
    <w:rsid w:val="00EF2232"/>
    <w:rsid w:val="00EF4646"/>
    <w:rsid w:val="00EF58AF"/>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46B"/>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4F02"/>
    <w:rsid w:val="00FC5673"/>
    <w:rsid w:val="00FD0B54"/>
    <w:rsid w:val="00FD0BAD"/>
    <w:rsid w:val="00FD399E"/>
    <w:rsid w:val="00FD46CB"/>
    <w:rsid w:val="00FE170A"/>
    <w:rsid w:val="00FE1DBE"/>
    <w:rsid w:val="00FE31CD"/>
    <w:rsid w:val="00FE3BF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infopath/2007/PartnerControls"/>
    <ds:schemaRef ds:uri="http://schemas.microsoft.com/office/2006/documentManagement/types"/>
    <ds:schemaRef ds:uri="http://purl.org/dc/terms/"/>
    <ds:schemaRef ds:uri="8d3818be-6f21-4c29-ab13-78e30dc982d3"/>
    <ds:schemaRef ds:uri="b0aac98f-77e3-488e-b1d0-e526279ba76f"/>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706</Words>
  <Characters>4028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2024-09-23T05:24:00Z</dcterms:created>
  <dcterms:modified xsi:type="dcterms:W3CDTF">2024-11-25T02:13:00Z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