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9A2E" w14:textId="31F49D61" w:rsidR="00077C99" w:rsidRPr="00621767" w:rsidRDefault="00077C99" w:rsidP="00B216B9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giới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thiệu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liệu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hướng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tới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tương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lai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kính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bảo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vệ</w:t>
      </w:r>
      <w:proofErr w:type="spellEnd"/>
      <w:r w:rsidR="005C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C1A84">
        <w:rPr>
          <w:rFonts w:ascii="Arial" w:hAnsi="Arial" w:cs="Arial"/>
          <w:b/>
          <w:bCs/>
          <w:sz w:val="24"/>
          <w:szCs w:val="24"/>
        </w:rPr>
        <w:t>mắt</w:t>
      </w:r>
      <w:proofErr w:type="spellEnd"/>
    </w:p>
    <w:p w14:paraId="7C5E6539" w14:textId="7A36CE87" w:rsidR="00C23233" w:rsidRPr="00C23233" w:rsidRDefault="00F55AF0" w:rsidP="00B216B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KRAIBURG TPE,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471869">
        <w:rPr>
          <w:rFonts w:ascii="Arial" w:hAnsi="Arial" w:cs="Arial"/>
          <w:color w:val="000000" w:themeColor="text1"/>
          <w:sz w:val="20"/>
          <w:szCs w:val="20"/>
        </w:rPr>
        <w:t>trân</w:t>
      </w:r>
      <w:proofErr w:type="spellEnd"/>
      <w:r w:rsidR="004718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71869"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mắt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riêng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mắt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miếng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đệm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mũi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móc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tai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mắt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cần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quyết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 xml:space="preserve"> y </w:t>
      </w:r>
      <w:proofErr w:type="spellStart"/>
      <w:r w:rsidR="00C23233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C2323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A76205A" w14:textId="77777777" w:rsidR="00241D94" w:rsidRPr="00241D94" w:rsidRDefault="00241D94" w:rsidP="009C268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69125049" w14:textId="1E6E59C2" w:rsidR="002703A9" w:rsidRPr="00443E7D" w:rsidRDefault="002703A9" w:rsidP="009C268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Miếng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mắt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quan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vì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thúc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đẩy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tầm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nhìn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rõ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chắc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chắn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trước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2097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mối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nguy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hiểm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tiềm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ẩn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Các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cung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kính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mắt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F45B7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0F45B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4FA295" w14:textId="77777777" w:rsidR="00241D94" w:rsidRPr="00241D94" w:rsidRDefault="00241D94" w:rsidP="009C268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17C50F22" w14:textId="598D7209" w:rsidR="009F3A2C" w:rsidRPr="00241D94" w:rsidRDefault="00A33672" w:rsidP="009C268C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241D94">
          <w:rPr>
            <w:rStyle w:val="Hyperlink"/>
            <w:rFonts w:ascii="Arial" w:hAnsi="Arial" w:cs="Arial"/>
            <w:sz w:val="20"/>
            <w:szCs w:val="20"/>
          </w:rPr>
          <w:t>THERMOLAST® H</w:t>
        </w:r>
      </w:hyperlink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7496C" w:rsidRPr="00241D94">
        <w:rPr>
          <w:rFonts w:ascii="Arial" w:hAnsi="Arial" w:cs="Arial"/>
          <w:color w:val="000000" w:themeColor="text1"/>
          <w:sz w:val="20"/>
          <w:szCs w:val="20"/>
        </w:rPr>
        <w:t xml:space="preserve">– 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HC/AP </w:t>
      </w:r>
      <w:proofErr w:type="spellStart"/>
      <w:r w:rsidR="0017496C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và</w:t>
      </w:r>
      <w:proofErr w:type="spellEnd"/>
      <w:r w:rsidRPr="00241D94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HC/AD1/AP</w:t>
      </w:r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KRAIBURG TPE –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giải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pháp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cải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thiết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kế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để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đáp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nhu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cầu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6F5ACA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khắt</w:t>
      </w:r>
      <w:proofErr w:type="spellEnd"/>
      <w:r w:rsidR="006F5ACA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6F5ACA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khe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proofErr w:type="spellStart"/>
        <w:r w:rsidR="005006C6" w:rsidRPr="00241D94">
          <w:rPr>
            <w:rStyle w:val="Hyperlink"/>
            <w:rFonts w:ascii="Arial" w:hAnsi="Arial" w:cs="Arial"/>
            <w:sz w:val="20"/>
            <w:szCs w:val="20"/>
            <w:lang w:eastAsia="zh-CN"/>
          </w:rPr>
          <w:t>ngành</w:t>
        </w:r>
        <w:proofErr w:type="spellEnd"/>
        <w:r w:rsidR="005006C6" w:rsidRPr="00241D94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y </w:t>
        </w:r>
        <w:proofErr w:type="spellStart"/>
        <w:r w:rsidR="005006C6" w:rsidRPr="00241D94">
          <w:rPr>
            <w:rStyle w:val="Hyperlink"/>
            <w:rFonts w:ascii="Arial" w:hAnsi="Arial" w:cs="Arial"/>
            <w:sz w:val="20"/>
            <w:szCs w:val="20"/>
            <w:lang w:eastAsia="zh-CN"/>
          </w:rPr>
          <w:t>tế</w:t>
        </w:r>
        <w:proofErr w:type="spellEnd"/>
      </w:hyperlink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.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Những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vật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liệu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này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thiết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kế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để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mang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lại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những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lợi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ích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tuyệt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vời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phù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hợp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với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nhu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cầu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cụ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thể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dụng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chăm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sóc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mắt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chuyên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nghiệp</w:t>
      </w:r>
      <w:proofErr w:type="spellEnd"/>
      <w:r w:rsidR="005006C6" w:rsidRPr="00241D94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4557EE57" w14:textId="77777777" w:rsidR="00241D94" w:rsidRPr="00241D94" w:rsidRDefault="00241D94" w:rsidP="009C268C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2813AA7E" w14:textId="641CF10A" w:rsidR="009C268C" w:rsidRPr="00241D94" w:rsidRDefault="009F3A2C" w:rsidP="009C268C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Những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chính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về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</w:p>
    <w:p w14:paraId="51DAE59B" w14:textId="09128085" w:rsidR="009E032D" w:rsidRPr="00241D94" w:rsidRDefault="009E032D" w:rsidP="00241A5C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Dòng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HC/AP –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Bám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dính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với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PP, PE</w:t>
      </w:r>
    </w:p>
    <w:p w14:paraId="170ECD9E" w14:textId="32CCE7DF" w:rsidR="009E032D" w:rsidRPr="00241D94" w:rsidRDefault="009E032D" w:rsidP="008947D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Dòng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HC/AD1/AP –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Bám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dính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với</w:t>
      </w:r>
      <w:proofErr w:type="spellEnd"/>
      <w:r w:rsidRPr="00241D94">
        <w:rPr>
          <w:rFonts w:ascii="Arial" w:eastAsiaTheme="minorEastAsia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PC, ABS, PC/ABS, ASA, SAN, PET, PETG, </w:t>
      </w:r>
      <w:proofErr w:type="spellStart"/>
      <w:r w:rsidR="008947D6"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>và</w:t>
      </w:r>
      <w:proofErr w:type="spellEnd"/>
      <w:r w:rsidRPr="00241D94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eastAsia="zh-CN"/>
        </w:rPr>
        <w:t xml:space="preserve"> PS</w:t>
      </w:r>
    </w:p>
    <w:p w14:paraId="5B3B92F8" w14:textId="4B914D4B" w:rsidR="008947D6" w:rsidRPr="00241D94" w:rsidRDefault="00935AA6" w:rsidP="00935AA6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chịu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nén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Cung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phục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lâu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dài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4A1A83C" w14:textId="37AF2F68" w:rsidR="00935AA6" w:rsidRPr="00241D94" w:rsidRDefault="00935AA6" w:rsidP="009C268C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Có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thể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tạo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màu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Cho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phép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chỉnh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="00736887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xây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dựng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thương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CE757C" w:rsidRPr="00241D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8453C27" w14:textId="6299041D" w:rsidR="004C3601" w:rsidRPr="00241D94" w:rsidRDefault="004C3601" w:rsidP="009C268C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Có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thể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tiệt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trùng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Thích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quy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hấp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tiệt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trùng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(121°C) </w:t>
      </w:r>
      <w:proofErr w:type="spellStart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>EtO</w:t>
      </w:r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>duy</w:t>
      </w:r>
      <w:proofErr w:type="spellEnd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3F099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 w:rsidR="00572523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368DC" w:rsidRPr="00241D94">
        <w:rPr>
          <w:rFonts w:ascii="Arial" w:hAnsi="Arial" w:cs="Arial"/>
          <w:color w:val="000000" w:themeColor="text1"/>
          <w:sz w:val="20"/>
          <w:szCs w:val="20"/>
        </w:rPr>
        <w:t>sinh</w:t>
      </w:r>
      <w:proofErr w:type="spellEnd"/>
      <w:r w:rsidR="007368DC" w:rsidRPr="00241D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45FFC05" w14:textId="7BF13916" w:rsidR="00990B47" w:rsidRPr="00241D94" w:rsidRDefault="00990B47" w:rsidP="00B832E9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Không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chứa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thành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phần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động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tuân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thủ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41D94">
        <w:rPr>
          <w:rFonts w:ascii="Arial" w:hAnsi="Arial" w:cs="Arial"/>
          <w:color w:val="000000" w:themeColor="text1"/>
          <w:sz w:val="20"/>
          <w:szCs w:val="20"/>
        </w:rPr>
        <w:t>t</w:t>
      </w:r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iêu</w:t>
      </w:r>
      <w:proofErr w:type="spellEnd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 xml:space="preserve"> y </w:t>
      </w:r>
      <w:proofErr w:type="spellStart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đạo</w:t>
      </w:r>
      <w:proofErr w:type="spellEnd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832E9" w:rsidRPr="00241D94">
        <w:rPr>
          <w:rFonts w:ascii="Arial" w:hAnsi="Arial" w:cs="Arial"/>
          <w:color w:val="000000" w:themeColor="text1"/>
          <w:sz w:val="20"/>
          <w:szCs w:val="20"/>
        </w:rPr>
        <w:t>đức</w:t>
      </w:r>
      <w:proofErr w:type="spellEnd"/>
      <w:r w:rsidR="001D0BD3" w:rsidRPr="00241D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31085FF" w14:textId="7058FAC2" w:rsidR="001D0BD3" w:rsidRPr="004E6675" w:rsidRDefault="00241D94" w:rsidP="004E6675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3" w:history="1"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Tuân </w:t>
        </w:r>
        <w:proofErr w:type="spellStart"/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>thủ</w:t>
        </w:r>
        <w:proofErr w:type="spellEnd"/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>quy</w:t>
        </w:r>
        <w:proofErr w:type="spellEnd"/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853EEA" w:rsidRPr="00241D94">
          <w:rPr>
            <w:rStyle w:val="Hyperlink"/>
            <w:rFonts w:ascii="Arial" w:hAnsi="Arial" w:cs="Arial"/>
            <w:b/>
            <w:bCs/>
            <w:sz w:val="20"/>
            <w:szCs w:val="20"/>
          </w:rPr>
          <w:t>định</w:t>
        </w:r>
        <w:proofErr w:type="spellEnd"/>
      </w:hyperlink>
      <w:r w:rsidR="00853EEA" w:rsidRPr="00241D9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proofErr w:type="spellStart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 xml:space="preserve"> Quy </w:t>
      </w:r>
      <w:proofErr w:type="spellStart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 xml:space="preserve"> (EU) </w:t>
      </w:r>
      <w:proofErr w:type="spellStart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>số</w:t>
      </w:r>
      <w:proofErr w:type="spellEnd"/>
      <w:r w:rsidR="00B77E3E" w:rsidRPr="00E94248">
        <w:rPr>
          <w:rFonts w:ascii="Arial" w:hAnsi="Arial" w:cs="Arial"/>
          <w:color w:val="000000" w:themeColor="text1"/>
          <w:sz w:val="20"/>
          <w:szCs w:val="20"/>
        </w:rPr>
        <w:t xml:space="preserve"> 10/2011</w:t>
      </w:r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 xml:space="preserve">, FDA CFR 21 </w:t>
      </w:r>
      <w:proofErr w:type="spellStart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 xml:space="preserve"> Hoa </w:t>
      </w:r>
      <w:proofErr w:type="spellStart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>Kỳ</w:t>
      </w:r>
      <w:proofErr w:type="spellEnd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 xml:space="preserve">, GB4806-2016 </w:t>
      </w:r>
      <w:proofErr w:type="spellStart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7B3DBC" w:rsidRPr="00E94248">
        <w:rPr>
          <w:rFonts w:ascii="Arial" w:hAnsi="Arial" w:cs="Arial"/>
          <w:color w:val="000000" w:themeColor="text1"/>
          <w:sz w:val="20"/>
          <w:szCs w:val="20"/>
        </w:rPr>
        <w:t xml:space="preserve"> Trung Quốc, ISO 10993</w:t>
      </w:r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-5 (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bào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>bào</w:t>
      </w:r>
      <w:proofErr w:type="spellEnd"/>
      <w:r w:rsidR="00E94248" w:rsidRPr="00E94248">
        <w:rPr>
          <w:rFonts w:ascii="Arial" w:hAnsi="Arial" w:cs="Arial"/>
          <w:color w:val="000000" w:themeColor="text1"/>
          <w:sz w:val="20"/>
          <w:szCs w:val="20"/>
        </w:rPr>
        <w:t xml:space="preserve"> GB/T 16886.5.</w:t>
      </w:r>
    </w:p>
    <w:p w14:paraId="1D04C9E7" w14:textId="7FE28F1C" w:rsidR="004E6675" w:rsidRPr="00443E7D" w:rsidRDefault="004E6675" w:rsidP="009C268C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Phương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0C2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8B0C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0C2A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8B0C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0C2A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8B0C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0C2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8B0C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0C2A">
        <w:rPr>
          <w:rFonts w:ascii="Arial" w:hAnsi="Arial" w:cs="Arial"/>
          <w:color w:val="000000" w:themeColor="text1"/>
          <w:sz w:val="20"/>
          <w:szCs w:val="20"/>
        </w:rPr>
        <w:t>đùn</w:t>
      </w:r>
      <w:proofErr w:type="spellEnd"/>
      <w:r w:rsidR="008B0C2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2C85A9B" w14:textId="7B10F26A" w:rsidR="00241D94" w:rsidRDefault="00CB7D0C" w:rsidP="00241D9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4E60E75" wp14:editId="443E80D9">
            <wp:extent cx="4232345" cy="2343150"/>
            <wp:effectExtent l="0" t="0" r="0" b="0"/>
            <wp:docPr id="15734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056" cy="235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241D94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241D94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241D94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241D94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241D94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4B48C28D" w14:textId="77777777" w:rsidR="00241D94" w:rsidRPr="008D0A25" w:rsidRDefault="00241D94" w:rsidP="00241D9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415C77AF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3CE5434" wp14:editId="6D80F9B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853F6" w14:textId="77777777" w:rsidR="00241D94" w:rsidRPr="009465BF" w:rsidRDefault="00241D94" w:rsidP="00241D94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469C09D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7FA10B2" wp14:editId="1F5F3D5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0EFC03" w14:textId="77777777" w:rsidR="00241D94" w:rsidRPr="009465BF" w:rsidRDefault="00241D94" w:rsidP="00241D94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41E6C2AD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CC73A8B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21DBC38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3C08FFE" wp14:editId="2D60B9E6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2C86FFD" wp14:editId="0E7D2909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29BF5F0" wp14:editId="6436F6D0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BA788DE" wp14:editId="553A776D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047514" wp14:editId="290C49FF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A5C08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03394E6A" w14:textId="77777777" w:rsidR="00241D94" w:rsidRPr="009465BF" w:rsidRDefault="00241D94" w:rsidP="00241D9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77F8B49" wp14:editId="530F4C94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81F221" w14:textId="77777777" w:rsidR="00241D94" w:rsidRPr="007D2C88" w:rsidRDefault="00241D94" w:rsidP="00241D94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259AFD04" w14:textId="3C32A99E" w:rsidR="001655F4" w:rsidRPr="007D2C88" w:rsidRDefault="001655F4" w:rsidP="00241D94">
      <w:pPr>
        <w:tabs>
          <w:tab w:val="left" w:pos="6804"/>
        </w:tabs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624219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892D7" w14:textId="77777777" w:rsidR="006C4146" w:rsidRDefault="006C4146" w:rsidP="00784C57">
      <w:pPr>
        <w:spacing w:after="0" w:line="240" w:lineRule="auto"/>
      </w:pPr>
      <w:r>
        <w:separator/>
      </w:r>
    </w:p>
  </w:endnote>
  <w:endnote w:type="continuationSeparator" w:id="0">
    <w:p w14:paraId="05EA3CB3" w14:textId="77777777" w:rsidR="006C4146" w:rsidRDefault="006C414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D4B1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D4B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36BC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36BC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AE603" w14:textId="77777777" w:rsidR="006C4146" w:rsidRDefault="006C4146" w:rsidP="00784C57">
      <w:pPr>
        <w:spacing w:after="0" w:line="240" w:lineRule="auto"/>
      </w:pPr>
      <w:r>
        <w:separator/>
      </w:r>
    </w:p>
  </w:footnote>
  <w:footnote w:type="continuationSeparator" w:id="0">
    <w:p w14:paraId="74A1F092" w14:textId="77777777" w:rsidR="006C4146" w:rsidRDefault="006C414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19E232E" w14:textId="77777777" w:rsidR="00241D94" w:rsidRPr="00241D94" w:rsidRDefault="00241D94" w:rsidP="00241D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241D9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241D9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241D9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241D9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1AB8764D" w14:textId="77777777" w:rsidR="00241D94" w:rsidRPr="00241D94" w:rsidRDefault="00241D94" w:rsidP="00241D9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241D94">
            <w:rPr>
              <w:rFonts w:ascii="Arial" w:hAnsi="Arial"/>
              <w:b/>
              <w:sz w:val="16"/>
              <w:szCs w:val="16"/>
              <w:lang w:val="de-DE"/>
            </w:rPr>
            <w:t>KRAIBURG TPE giới thiệu vật liệu TPE hướng tới tương lai cho kính bảo vệ mắt</w:t>
          </w:r>
        </w:p>
        <w:p w14:paraId="319F329A" w14:textId="77777777" w:rsidR="00241D94" w:rsidRPr="00D87909" w:rsidRDefault="00241D94" w:rsidP="00241D9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365147D" w:rsidR="00502615" w:rsidRPr="00073D11" w:rsidRDefault="00241D94" w:rsidP="00241D9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A5E3E98" w14:textId="7522B998" w:rsidR="007D30AA" w:rsidRDefault="007D30AA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241D94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550448E3" w14:textId="248DF5D1" w:rsidR="008E5CE8" w:rsidRDefault="008E5CE8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giới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thiệu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vật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liệu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TPE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hướng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tới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tương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lai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cho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kính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bảo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vệ</w:t>
          </w:r>
          <w:proofErr w:type="spellEnd"/>
          <w:r w:rsidR="00077C99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77C99">
            <w:rPr>
              <w:rFonts w:ascii="Arial" w:hAnsi="Arial"/>
              <w:b/>
              <w:sz w:val="16"/>
              <w:szCs w:val="16"/>
            </w:rPr>
            <w:t>mắt</w:t>
          </w:r>
          <w:proofErr w:type="spellEnd"/>
        </w:p>
        <w:p w14:paraId="31CCA5D0" w14:textId="7050561B" w:rsidR="00B410F6" w:rsidRPr="00D87909" w:rsidRDefault="00B410F6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4CCF078A" w:rsidR="003C4170" w:rsidRPr="00073D11" w:rsidRDefault="00241D9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8EC"/>
    <w:multiLevelType w:val="hybridMultilevel"/>
    <w:tmpl w:val="E220A5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19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5"/>
  </w:num>
  <w:num w:numId="21" w16cid:durableId="82142575">
    <w:abstractNumId w:val="3"/>
  </w:num>
  <w:num w:numId="22" w16cid:durableId="2056270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FE7"/>
    <w:rsid w:val="00041B77"/>
    <w:rsid w:val="0004695A"/>
    <w:rsid w:val="00047CA0"/>
    <w:rsid w:val="000521D5"/>
    <w:rsid w:val="00055A30"/>
    <w:rsid w:val="0005754C"/>
    <w:rsid w:val="00057785"/>
    <w:rsid w:val="0006085F"/>
    <w:rsid w:val="00065A69"/>
    <w:rsid w:val="00071236"/>
    <w:rsid w:val="00073D11"/>
    <w:rsid w:val="000759E8"/>
    <w:rsid w:val="00077C99"/>
    <w:rsid w:val="00077E64"/>
    <w:rsid w:val="000829C6"/>
    <w:rsid w:val="00082E1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5B7"/>
    <w:rsid w:val="000F7C93"/>
    <w:rsid w:val="000F7C99"/>
    <w:rsid w:val="00100A43"/>
    <w:rsid w:val="00104033"/>
    <w:rsid w:val="00106ABD"/>
    <w:rsid w:val="00107310"/>
    <w:rsid w:val="00107734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496C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5E1"/>
    <w:rsid w:val="001C2242"/>
    <w:rsid w:val="001C311C"/>
    <w:rsid w:val="001C4EAE"/>
    <w:rsid w:val="001C701E"/>
    <w:rsid w:val="001C7821"/>
    <w:rsid w:val="001C787B"/>
    <w:rsid w:val="001D003B"/>
    <w:rsid w:val="001D04BB"/>
    <w:rsid w:val="001D0BD3"/>
    <w:rsid w:val="001D41F8"/>
    <w:rsid w:val="001D4BAD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178"/>
    <w:rsid w:val="00241A5C"/>
    <w:rsid w:val="00241D94"/>
    <w:rsid w:val="002455DD"/>
    <w:rsid w:val="00250990"/>
    <w:rsid w:val="00256D34"/>
    <w:rsid w:val="00256E0E"/>
    <w:rsid w:val="002631F5"/>
    <w:rsid w:val="00267260"/>
    <w:rsid w:val="002703A9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73A3"/>
    <w:rsid w:val="002F093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1E2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0993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3E7D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869"/>
    <w:rsid w:val="00471A94"/>
    <w:rsid w:val="00473F42"/>
    <w:rsid w:val="0047409A"/>
    <w:rsid w:val="00481947"/>
    <w:rsid w:val="0048209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4C3B"/>
    <w:rsid w:val="004A62E0"/>
    <w:rsid w:val="004A6454"/>
    <w:rsid w:val="004B0469"/>
    <w:rsid w:val="004B75FE"/>
    <w:rsid w:val="004C1164"/>
    <w:rsid w:val="004C3601"/>
    <w:rsid w:val="004C3A08"/>
    <w:rsid w:val="004C3B90"/>
    <w:rsid w:val="004C3CCB"/>
    <w:rsid w:val="004C6BE6"/>
    <w:rsid w:val="004C6E24"/>
    <w:rsid w:val="004D5BAF"/>
    <w:rsid w:val="004D67D4"/>
    <w:rsid w:val="004E0EEE"/>
    <w:rsid w:val="004E6675"/>
    <w:rsid w:val="004E6B9C"/>
    <w:rsid w:val="004F0D13"/>
    <w:rsid w:val="004F50BB"/>
    <w:rsid w:val="004F6395"/>
    <w:rsid w:val="004F758B"/>
    <w:rsid w:val="005006C6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36BCA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2523"/>
    <w:rsid w:val="005772B9"/>
    <w:rsid w:val="00577BE3"/>
    <w:rsid w:val="00582792"/>
    <w:rsid w:val="00594FA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A84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5EEB"/>
    <w:rsid w:val="00606916"/>
    <w:rsid w:val="00610497"/>
    <w:rsid w:val="00614010"/>
    <w:rsid w:val="00614013"/>
    <w:rsid w:val="006154FB"/>
    <w:rsid w:val="00616A65"/>
    <w:rsid w:val="00620F45"/>
    <w:rsid w:val="00621767"/>
    <w:rsid w:val="00621FED"/>
    <w:rsid w:val="006238F6"/>
    <w:rsid w:val="00624219"/>
    <w:rsid w:val="00633556"/>
    <w:rsid w:val="006353DB"/>
    <w:rsid w:val="0063701A"/>
    <w:rsid w:val="00640E12"/>
    <w:rsid w:val="00643C3D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2F8"/>
    <w:rsid w:val="006A6A86"/>
    <w:rsid w:val="006B0D90"/>
    <w:rsid w:val="006B1DAF"/>
    <w:rsid w:val="006B33D8"/>
    <w:rsid w:val="006B391A"/>
    <w:rsid w:val="006B3FA8"/>
    <w:rsid w:val="006B668E"/>
    <w:rsid w:val="006C178C"/>
    <w:rsid w:val="006C36A0"/>
    <w:rsid w:val="006C3919"/>
    <w:rsid w:val="006C4146"/>
    <w:rsid w:val="006C4263"/>
    <w:rsid w:val="006C48AD"/>
    <w:rsid w:val="006C56CC"/>
    <w:rsid w:val="006D0902"/>
    <w:rsid w:val="006D238F"/>
    <w:rsid w:val="006D333F"/>
    <w:rsid w:val="006D57B4"/>
    <w:rsid w:val="006D7BB3"/>
    <w:rsid w:val="006D7D9F"/>
    <w:rsid w:val="006E449C"/>
    <w:rsid w:val="006E4B80"/>
    <w:rsid w:val="006E65CF"/>
    <w:rsid w:val="006F09EB"/>
    <w:rsid w:val="006F5AC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887"/>
    <w:rsid w:val="007368DC"/>
    <w:rsid w:val="00736B12"/>
    <w:rsid w:val="00744F3B"/>
    <w:rsid w:val="0076079D"/>
    <w:rsid w:val="00762555"/>
    <w:rsid w:val="00772513"/>
    <w:rsid w:val="0077610C"/>
    <w:rsid w:val="00781978"/>
    <w:rsid w:val="0078239C"/>
    <w:rsid w:val="007831E2"/>
    <w:rsid w:val="00784C57"/>
    <w:rsid w:val="0078541C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5DB"/>
    <w:rsid w:val="007B3DBC"/>
    <w:rsid w:val="007B3E50"/>
    <w:rsid w:val="007B4C2D"/>
    <w:rsid w:val="007B730E"/>
    <w:rsid w:val="007C378A"/>
    <w:rsid w:val="007C4364"/>
    <w:rsid w:val="007C5889"/>
    <w:rsid w:val="007D2C88"/>
    <w:rsid w:val="007D30AA"/>
    <w:rsid w:val="007D5A24"/>
    <w:rsid w:val="007D7444"/>
    <w:rsid w:val="007E254D"/>
    <w:rsid w:val="007F1877"/>
    <w:rsid w:val="007F3DBF"/>
    <w:rsid w:val="007F5D28"/>
    <w:rsid w:val="0080194B"/>
    <w:rsid w:val="00801E68"/>
    <w:rsid w:val="008020F6"/>
    <w:rsid w:val="0081093A"/>
    <w:rsid w:val="00812260"/>
    <w:rsid w:val="0081296C"/>
    <w:rsid w:val="00813063"/>
    <w:rsid w:val="0081507C"/>
    <w:rsid w:val="0081509E"/>
    <w:rsid w:val="00823B61"/>
    <w:rsid w:val="00825958"/>
    <w:rsid w:val="0082753C"/>
    <w:rsid w:val="00827B2C"/>
    <w:rsid w:val="00835B9C"/>
    <w:rsid w:val="00846DB7"/>
    <w:rsid w:val="00853EEA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0F30"/>
    <w:rsid w:val="00892BB3"/>
    <w:rsid w:val="00893ECA"/>
    <w:rsid w:val="008947D6"/>
    <w:rsid w:val="00895B7D"/>
    <w:rsid w:val="008A055F"/>
    <w:rsid w:val="008A63B1"/>
    <w:rsid w:val="008A7016"/>
    <w:rsid w:val="008B0C2A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5CE8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06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0B47"/>
    <w:rsid w:val="009927D5"/>
    <w:rsid w:val="00993730"/>
    <w:rsid w:val="009A3D50"/>
    <w:rsid w:val="009B1C7C"/>
    <w:rsid w:val="009B32CA"/>
    <w:rsid w:val="009B5422"/>
    <w:rsid w:val="009C0FD6"/>
    <w:rsid w:val="009C268C"/>
    <w:rsid w:val="009C48F1"/>
    <w:rsid w:val="009C4A0E"/>
    <w:rsid w:val="009C71C3"/>
    <w:rsid w:val="009D2688"/>
    <w:rsid w:val="009D61E9"/>
    <w:rsid w:val="009D70E1"/>
    <w:rsid w:val="009D76BB"/>
    <w:rsid w:val="009E032D"/>
    <w:rsid w:val="009E74A0"/>
    <w:rsid w:val="009F3A2C"/>
    <w:rsid w:val="009F499B"/>
    <w:rsid w:val="009F619F"/>
    <w:rsid w:val="009F61CE"/>
    <w:rsid w:val="00A034FB"/>
    <w:rsid w:val="00A0563F"/>
    <w:rsid w:val="00A24399"/>
    <w:rsid w:val="00A26505"/>
    <w:rsid w:val="00A27D3B"/>
    <w:rsid w:val="00A27E40"/>
    <w:rsid w:val="00A30CF5"/>
    <w:rsid w:val="00A31C12"/>
    <w:rsid w:val="00A33672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6CE1"/>
    <w:rsid w:val="00AA433C"/>
    <w:rsid w:val="00AA66C4"/>
    <w:rsid w:val="00AB4736"/>
    <w:rsid w:val="00AB48F2"/>
    <w:rsid w:val="00AB4AEA"/>
    <w:rsid w:val="00AB4BC4"/>
    <w:rsid w:val="00AC411F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188F"/>
    <w:rsid w:val="00AE25EB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27950"/>
    <w:rsid w:val="00B30C98"/>
    <w:rsid w:val="00B339CB"/>
    <w:rsid w:val="00B3545E"/>
    <w:rsid w:val="00B37861"/>
    <w:rsid w:val="00B37C59"/>
    <w:rsid w:val="00B410F6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77E3E"/>
    <w:rsid w:val="00B80B6F"/>
    <w:rsid w:val="00B81B58"/>
    <w:rsid w:val="00B832E9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33"/>
    <w:rsid w:val="00C232C4"/>
    <w:rsid w:val="00C2445B"/>
    <w:rsid w:val="00C24DC3"/>
    <w:rsid w:val="00C2668C"/>
    <w:rsid w:val="00C30003"/>
    <w:rsid w:val="00C33B05"/>
    <w:rsid w:val="00C33C80"/>
    <w:rsid w:val="00C3406D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55B2"/>
    <w:rsid w:val="00CA7190"/>
    <w:rsid w:val="00CB0F0F"/>
    <w:rsid w:val="00CB3B01"/>
    <w:rsid w:val="00CB463C"/>
    <w:rsid w:val="00CB5C4A"/>
    <w:rsid w:val="00CB7D0C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4BC"/>
    <w:rsid w:val="00CD47FF"/>
    <w:rsid w:val="00CD66BE"/>
    <w:rsid w:val="00CD7C16"/>
    <w:rsid w:val="00CE3169"/>
    <w:rsid w:val="00CE4FD0"/>
    <w:rsid w:val="00CE6C93"/>
    <w:rsid w:val="00CE757C"/>
    <w:rsid w:val="00CF1F82"/>
    <w:rsid w:val="00CF3254"/>
    <w:rsid w:val="00D13A36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5D72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4415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F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4248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33CC"/>
    <w:rsid w:val="00F14DFB"/>
    <w:rsid w:val="00F20F7E"/>
    <w:rsid w:val="00F217EF"/>
    <w:rsid w:val="00F24EA1"/>
    <w:rsid w:val="00F26BC9"/>
    <w:rsid w:val="00F27A70"/>
    <w:rsid w:val="00F33088"/>
    <w:rsid w:val="00F44146"/>
    <w:rsid w:val="00F50B59"/>
    <w:rsid w:val="00F522D1"/>
    <w:rsid w:val="00F540D8"/>
    <w:rsid w:val="00F544DD"/>
    <w:rsid w:val="00F54D5B"/>
    <w:rsid w:val="00F55AF0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3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3C3D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643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N%C3%A2ng-t%E1%BA%A7m-cho-c%C3%A1c-d%E1%BB%A5ng-c%E1%BB%A5-ph%E1%BA%ABu-thu%E1%BA%ADt-v%E1%BB%9Bi-c%C3%B4ng-ngh%E1%BB%87-TPE-ti%C3%AAn-ti%E1%BA%BFn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8d3818be-6f21-4c29-ab13-78e30dc982d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2024-05-30T08:06:00Z</dcterms:created>
  <dcterms:modified xsi:type="dcterms:W3CDTF">2024-08-27T09:27:00Z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